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Mar Vista Investment Partners, LLC (the “Sub-Adviser”), a Delaware limited liability company, with the Sub-Adviser’s principal place of business at 00000 Xxxxx Xxxxxx Xxxxxxxxx, Xxxxx 000, Xxx Xxxxxxx, 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 if any such documents are received by the Sub-Adviser.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2 </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5 </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6 </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“Mar Vista Investment Partners,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“Mar Vista Investment Partners, LLC.”</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8 </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“Mar Vista Investment Partners, LLC.” The Sub-Adviser grants to the Adviser and Trust a sub-license to use the name “Mar Vista Investment Partners,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monthly in arrears by the Adviser. A Fund shall have no responsibility for any fee payable to the Sub-Adviser.</w:t>
        <w:br/>
        <w:t xml:space="preserve">  10 </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11 </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12 </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13 </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14 </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15 </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16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MAR VISTA INVESTMENT PARTNERS, LLC</w:t>
        <w:br/>
        <w:t xml:space="preserve">  By: /s/ Xxxxxx Xxxxxxxx  </w:t>
        <w:br/>
        <w:t xml:space="preserve">Name: Xxxxxx Xxxxxxxx  </w:t>
        <w:br/>
        <w:t xml:space="preserve">Title CCO/COO  </w:t>
        <w:br/>
        <w:t xml:space="preserve">  ACKNOWLEDGED &amp; ACCEPTED BY:</w:t>
        <w:br/>
        <w:t xml:space="preserve">  CATHOLIC RESPONSIBLE INVESTMENTS FUNDS</w:t>
        <w:br/>
        <w:t xml:space="preserve">  By: /s/ Xxxxxxx X. Xxxxxxx  </w:t>
        <w:br/>
        <w:t xml:space="preserve">Name: Xxxxxxx X. Xxxxxxx  </w:t>
        <w:br/>
        <w:t xml:space="preserve">Title: President  </w:t>
        <w:br/>
        <w:t xml:space="preserve">17 </w:t>
        <w:br/>
        <w:t xml:space="preserve">  SCHEDULE A</w:t>
        <w:br/>
        <w:t>to the</w:t>
        <w:br/>
        <w:t>SUB-ADVISORY AGREEMENT</w:t>
        <w:br/>
        <w:t>dated November 17, 2021, between</w:t>
        <w:br/>
        <w:t xml:space="preserve">  CHRISTIAN BROTHERS INVESTMENT SERVICES, INC.</w:t>
        <w:br/>
        <w:t>and</w:t>
        <w:br/>
        <w:t>MAR VISTA INVESTMENT PARTNERS,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