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Sun Life Capital Management (U.S.) LLC (the “Sub-Adviser”), a Delaware limited liability company, with the Sub-Adviser’s principal place of business in Wellesley, Massachusetts.</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 if any such documents are received by the Sub-Adviser.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2 </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5 </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7 </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“Sun Life Capital Management (U.S.)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“Sun Life Capital Management (U.S.) LLC.”</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8 </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“Sun Life Capital Management (U.S.) LLC.” The Sub-Adviser grants to the Adviser and Trust a sub-license to use the name “Sun Life Capital Management (U.S.)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monthly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11 </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12 </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13 </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14 </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 </w:t>
        <w:br/>
        <w:t xml:space="preserve">  [REMAINDER OF PAGE INTENTIONALLY LEFT BLANK]</w:t>
        <w:br/>
        <w:t xml:space="preserve">15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SUN LIFE CAPITAL MANAGEMENT (U.S.) LLC</w:t>
        <w:br/>
        <w:t xml:space="preserve">  By: /s/ Xxxxxxx Xxxxxxxxx  </w:t>
        <w:br/>
        <w:t xml:space="preserve">Name: Xxxxxxx Xxxxxxxxx  </w:t>
        <w:br/>
        <w:t xml:space="preserve">Title: Chief Investment Officer, Total Return Fixed Income  </w:t>
        <w:br/>
        <w:t xml:space="preserve">      By: /s/ Xxxxx Xxxxx  </w:t>
        <w:br/>
        <w:t xml:space="preserve">Name: Xxxxx Xxxxx  </w:t>
        <w:br/>
        <w:t xml:space="preserve">Title: Head of Strategic Partnerships  </w:t>
        <w:br/>
        <w:t xml:space="preserve">  ACKNOWLEDGED &amp; ACCEPTED BY:</w:t>
        <w:br/>
        <w:t xml:space="preserve">  CATHOLIC RESPONSIBLE INVESTMENTS FUNDS</w:t>
        <w:br/>
        <w:t xml:space="preserve">  By: /s/ Xxxxxxx X. Xxxxxxx  </w:t>
        <w:br/>
        <w:t xml:space="preserve">  Name: Xxxxxxx X. Xxxxxxx  </w:t>
        <w:br/>
        <w:t xml:space="preserve">  Title: President  </w:t>
        <w:br/>
        <w:t xml:space="preserve">16 </w:t>
        <w:br/>
        <w:t xml:space="preserve">  SCHEDULE A</w:t>
        <w:br/>
        <w:t>to the</w:t>
        <w:br/>
        <w:t>SUB-ADVISORY AGREEMENT</w:t>
        <w:br/>
        <w:t>dated November 17, 2021, between</w:t>
        <w:br/>
        <w:t xml:space="preserve">  CHRISTIAN BROTHERS INVESTMENT SERVICES, INC.</w:t>
        <w:br/>
        <w:t>and</w:t>
        <w:br/>
        <w:t>SUN LIFE CAPITAL MANAGEMENT (U.S.)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 Rate</w:t>
        <w:br/>
        <w:t xml:space="preserve">    [Redacted]  </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