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SUBSCRIPTION AGREEMENT</w:t>
        <w:br/>
        <w:t xml:space="preserve">  ARYA Sciences Acquisition Corp IV</w:t>
        <w:br/>
        <w:t>00 Xxxxx Xxxxx, 00xx Xxxxx</w:t>
        <w:br/>
        <w:t>New York, New York 10002</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ARYA Merger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is referred to herein as the “Subscription Amount” and shall be comprised of (i) an amount of cash (the “Additional Cash”) set forth on the signature page hereto and (ii) the contribution by the Investor to ListCo of (a) the Convertible Promissory Notes, dated April 4, 2023, June 30, 2023, July 31, 2023, August 31, 2023, September 29, 2023, and October 26, 2023, each issued by the Company to the Investor, and (b) the Convertible Promissory Notes, dated November 28, 2023, December 13, 2023, December 28, 2023 and January 29, 2024, each issued by the Company to the Investor (together, the “Company Convertible Notes”).</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(i) the Additional Cash by wire transfer of United States dollars in immediately available funds to the account(s) specified by ListCo in the Closing Notice (which account shall not be an escrow account), and (ii)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the Company Convertible Notes shall be contributed by the Investor to ListCo, and in consideration for the Subscription Amount ListCo shall issue a number of PIPE Securities to the Investor set forth on the signature page to this Subscription Agreement and deliver a fully executed Warrant Agreement to the Investor, and subsequently cause the Shares to be registered in book entry form, free and clear of all liens (other than those arising under applicable securities laws), in the name of the Investor on ListCo’s share register; provided, however, that ListCo’s obligation to issue the PIPE Securities to the Investor is contingent upon ListCo having received the Additional Cash in full accordance with this Section 2. In the event the Closing does not occur within two (2) business days of the anticipated Closing Date specified in the Closing Notice, ListCo shall promptly (but not later than three (3) business days thereafter) return the Additional Cash to the Investor; provided that, unless this Subscription Agreement has been terminated pursuant to Section 9 hereof, such return of funds shall not terminate this Subscription Agreement or relieve the Investor of its obligation to purchase the PIPE Securities at the Closing upon the delivery by ListCo of a subsequent Closing Notice in accordance with this Section 2. In the event the Closing does not occur, the Company Convertible Notes shall be deemed not to have been contributed by the Investor to ListCo on the Closing Date and shall remain enforceable obligations against the Company in accordance with their terms.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for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shall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ListCo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ARYA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ARYA has no subsidiaries, other than ListCo, ARYA Merger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ARYA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an ARYA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 Material Adverse Effect.</w:t>
        <w:br/>
        <w:t xml:space="preserve">    g.       Other than the Placement Agent, ARYA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ARYA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(the “Code”),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 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XxxxXx’s and ARYA’s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has been the owner of the Company Convertible Notes continuously since their issuance and has good, marketable and unencumbered title thereto, free and clear of all liens, restrictions, charges, encumbrances, adverse claims, rights or proxies.</w:t>
        <w:br/>
        <w:t xml:space="preserve">  8.       Registration Rights.</w:t>
        <w:br/>
        <w:t xml:space="preserve">  a.       The Investor, ListCo and ARYA hereby acknowledge and agree that the Shares and Warrant Shares (such securities, the “PIPE Registrable Securities”) acquired by the Investor hereunder shall in all respects be subject to the terms and conditions of the Investor Rights Agreement (as defined in the Transaction Agreement) and, for all purposes of the Investor Rights Agreement, shall constitute Registrable Securities (as defined in the Investor Rights Agreement), and Investor shall be a party to such agreement as a “Perceptive Holder.”</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Tax Matters. The parties to this Subscription Agreement intend that the Transaction and the issuance of the PIPE Securities pursuant to this Subscription Agreement and certain Other Subscription Agreements shall collectively be treated as an integrated transaction qualifying under Section 351(a) of the Code. Following the Closing, the Investor shall determine and notify ListCo of the value of the PIPE Securities issued pursuant to this Subscription Agreement and such value shall be utilized for purposes of valuing any PIPE Securities issued pursuant to any Other Subscription Agreement. Each party shall (and shall cause its respective affiliates to) prepare and file all tax returns consistent with, and take no position inconsistent with (whether in audits, tax returns or otherwise), this Section 11 (including with respect to the value of any of the PIPE Securities) unless otherwise required to do so pursuant to a final determination within the meaning of Section 1313 of the Code.</w:t>
        <w:br/>
        <w:t xml:space="preserve">  12.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 Further, the Investor has the option to reduce the Additional Cash set forth on the signature page hereto with the gross proceeds (notwithstanding any fees netted therefrom) from any financing or commitment for financing for which, in either case, the proceeds of such financing are available to the Company, ARYA or ListCo, as applicable, on or prior to the Transaction Closing Date (any such financing, an “Additional Financing”) prior to the Closing, whether in the form of equity, debt or convertible debt, other than pursuant to the financing agreements entered into by ARYA or ListCo on the date hereof; provided that such reduction of the Additional Cash may not exceed $1,070,575.10. To the extent that the gross proceeds of any Additional Financing reduce the Additional Cash set forth on the signature page hereto, the number of Warrants and the Sponsor Promote Allocation Shares subscribed for by the Investor shall each be reduced in proportion to the amount by which the Additional Cash is reduced. The Investor agrees that to the extent the gross proceeds of any Additional Financing is applied at the option of the Investor as set forth in Section 3.1 of the Note Purchase Agreement, dated February [13], 2024, by and between the Investor, the Company and ListCo, then such Additional Cash may not also be used to reduce the Additional Cash set forth on the signature page hereto.</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the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12(d)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12(d)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12(d);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12(d)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12(e)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12(c), Section 12(e), Section 12(g), this Section 12(h) and the last sentence of Section 12(l)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to fund the Additional Cash,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    c/o ARYA Sciences Acquisition Corp IV</w:t>
        <w:br/>
        <w:t xml:space="preserve">  00 Xxxxx Xxxxx, 00xx Xxxxx</w:t>
        <w:br/>
        <w:t xml:space="preserve">  New York, NY 10003</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w:t>
        <w:br/>
        <w:t xml:space="preserve">  000 Xxxxxxxxx Xxxxxx</w:t>
        <w:br/>
        <w:t xml:space="preserve">  New York, New York 10022</w:t>
        <w:br/>
        <w:t xml:space="preserve">  Attn: Xxxxx Xxxxxxxx</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12(N)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12(N).</w:t>
        <w:br/>
        <w:t xml:space="preserve">    o.       The Investor hereby acknowledges that the Placement Agent and/or its respective affiliates may now or in the future own securities of ARYA and/or purchase securities in the Transaction.</w:t>
        <w:br/>
        <w:t xml:space="preserve">  13.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PERCEPTIVE LIFE SCIENCES MASTER FUND LTD   State/Country of Formation or Domicile: Cayman Islands</w:t>
        <w:br/>
        <w:t xml:space="preserve">      By: /s/ Xxxxxx Xxxxxxx    </w:t>
        <w:br/>
        <w:t xml:space="preserve">Name:  Xxxxxx Xxxxxxx    </w:t>
        <w:br/>
        <w:t xml:space="preserve">Title:  Authorized Signatory    </w:t>
        <w:br/>
        <w:t xml:space="preserve">      Name in which PIPE Securities are to be registered (if different): N/A   Date: February 13, 2024</w:t>
        <w:br/>
        <w:t xml:space="preserve">      Investor’s EIN/SSN (as applicable): [***]    </w:t>
        <w:br/>
        <w:t xml:space="preserve">      Business Address-Street: 00 Xxxxx Xxxxx, 00xx Floor   Mailing Address-Street (if different): N/A</w:t>
        <w:br/>
        <w:t xml:space="preserve">      City, State, Zip: New York, New York 10003   City, State, Zip: N/A</w:t>
        <w:br/>
        <w:t xml:space="preserve">      Attn:  [***]   Attn:______________________________________</w:t>
        <w:br/>
        <w:t xml:space="preserve">      Telephone No.: [***]   Telephone No.: N/A</w:t>
        <w:br/>
        <w:t>Facsimile No.: N/A   Facsimile No.: N/A</w:t>
        <w:br/>
        <w:t xml:space="preserve">      Email: [***]   Email: N/A</w:t>
        <w:br/>
        <w:t xml:space="preserve">  Number of Shares subscribed for: A number equal to (A) the product of (a) 120% and (b) the quotient obtained by dividing (i) the sum of the amount of principal on the Company Convertible Notes that is outstanding as of the date that is three (3) business days prior to the Closing Date and the Additional Cash by (ii) Per Share Subscription Amount set forth below (such product, the “Base Subscription Share Amount”), plus (B) the quotient obtained by dividing (i) the amount of any interest on the Company Convertible Notes that is accrued and unpaid as of the date that is three (3) business days prior to the Closing Date by (ii) the Per Share Subscription Amount set forth below, plus (C) the number of Sponsor Promote Allocation Shares (as defined below).1</w:t>
        <w:br/>
        <w:t xml:space="preserve">  Sponsor Promote Allocation Shares: 690,458 (such number of shares, the “Sponsor Promote Allocation Shares”)</w:t>
        <w:br/>
        <w:t xml:space="preserve">  Number of Warrants subscribed for: A number of Warrants equal to the Base Subscription Share Amount.2</w:t>
        <w:br/>
        <w:t xml:space="preserve">  Per Share Subscription Amount: $10.00 (such amount, the “Per Share Subscription Amount”)</w:t>
        <w:br/>
        <w:t xml:space="preserve">  Additional Cash: $8,070,575.10 (which amount will be increased by any capacity that remains undrawn under the Company Convertible Notes at Closing)</w:t>
        <w:br/>
        <w:t xml:space="preserve">  You must pay the Additional Cash by wire transfer of United States dollars in immediately available funds to the account specified by ListCo in the Closing Notice.</w:t>
        <w:br/>
        <w:t xml:space="preserve">    1 For the avoidance of doubt, the number of Shares subscribed for by the Investor shall be yielded by the following calculation: X = (1.2*(B+C)/D) + (E/D) + F, whereby: X is the number of Shares subscribed for by the Investor; B is the amount of principal on the Company Convertible Notes that is outstanding as of the date that is three (3) business days prior to the Closing Date; C is the Additional Cash; D is the Per Share Subscription Amount; E is the amount of any interest on the Company Convertible Notes that is accrued and unpaid as of the date that is three (3) business days prior to the Closing Date; and F is the number of Sponsor Promote Allocation Shares.</w:t>
        <w:br/>
        <w:t>2 For the avoidance of doubt, the number of Warrants subscribed for by the Investor shall be yielded by the following calculation: Z = 1.2*(B+C)/D, whereby: Z is the number of Warrants subscribed for by the Investor; B is the amount of principal on the Company Convertible Notes that is outstanding as of the date that is three (3) business days prior to the Closing Date; C is the Additional Cash; and D is the Per Share Subscription Amount.</w:t>
        <w:br/>
        <w:t xml:space="preserve">    IN WITNESS WHEREOF, XxxxXx and ARYA have accepted this Subscription Agreement as of the date set forth below.</w:t>
        <w:br/>
        <w:t xml:space="preserve">    AJA HOLDCO, INC.</w:t>
        <w:br/>
        <w:t xml:space="preserve">        By: /s/ Xxxxxxx Xxxxxx</w:t>
        <w:br/>
        <w:t xml:space="preserve">  Name: Xxxxxxx Xxxxxx</w:t>
        <w:br/>
        <w:t xml:space="preserve">  Title: Authorized Signatory</w:t>
        <w:br/>
        <w:t xml:space="preserve">        ARYA SCIENCES ACQUISITION CORP IV</w:t>
        <w:br/>
        <w:t xml:space="preserve">        By: /s/ Xxxxxxx Xxxxxx</w:t>
        <w:br/>
        <w:t xml:space="preserve">  Name: Xxxxxxx Xxxxxx</w:t>
        <w:br/>
        <w:t xml:space="preserve">  Title: Chief Financial Officer</w:t>
        <w:br/>
        <w:t xml:space="preserve">  Date: February 13, 2024</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 xml:space="preserve">  (Please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Xxxxxx’s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    </w:t>
        <w:br/>
        <w:t xml:space="preserve">      [Name]    </w:t>
        <w:br/>
        <w:t xml:space="preserve">      [Address]    </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