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February 13, 2024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The shares of Common Stock underlying the Warrants are herein after referred to as the “Warrant Shares.” On February 13, 2024 as well as on or about the date of this Subscription Agreement, the parties to this Subscription Agreement (other than the Investor) entered into and are entering into subscription agreements (the “Other Subscription Agreements,” and together with this Subscription Agreement, the “Subscription Agreements”), as applicable, with certain other investors (the “Other Investors,” and together with the Investor, the “Investors”). The aggregate purchase price to be paid by the Investor for the PIPE Securities (as set forth on the signature page hereto) is referred to herein as the “Subscription Amount.”</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(i) the Subscription Amount by wire transfer of United States dollars in immediately available funds to the account(s) specified by ListCo in the Closing Notice (which account shall not be an escrow account) and (ii)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and deliver a fully executed Warrant Agreement to the Investor, and subsequently cause the Shares to be registered in book entry form, free and clear of all liens (other than those arising under applicable securities laws), in the name of the Investor on ListCo’s share register; provided, however, that ListCo’s obligation to issue the PIPE Securities to the Investor is contingent upon ListCo having received the Subscription Amount in full accordance with this Section 2. In the event the Closing does not occur within two (2) business days of the anticipated Closing Date specified in the Closing Notice, ListCo shall promptly (but not later than three (3) business days thereafter) return the Subscription Amount to the Investor; provided that, unless this Subscription Agreement has been terminated pursuant to Section 9 hereof, such return of funds shall not terminate this Subscription Agreement or relieve the Investor of its obligation to purchase the PIPE Securities at the Closing upon the delivery by ListCo of a subsequent Closing Notice in accordance with this Section 2.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other than ARYA Merger Sub and Company Merger Sub,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Securities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ListCo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Agents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3,799,016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an ARYA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Agents,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Agents.</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an ARYA Material Adverse Effect, as of the date hereof, there is no (i) action, suit, claim or other proceeding, in each case by or before any governmental authority pending, or, to the knowledge of XXXX,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Chardan Capital Markets, LLC (Xxxxxxxxx LLC and Chardan Capital Markets, LLC and any of their respective affiliates, the “Placement Agents”),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Agents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Agents, any of their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 The Investor will not look to the Placement Agents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Agents or any of their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Agents in connection with the offer and sale of the PIPE Securities.</w:t>
        <w:br/>
        <w:t xml:space="preserve">  o.          The Investor acknowledges that neither the Placement Agents, nor any of their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Agents (a) are acting solely in their capacity as placement agents with respect to the issuance and sale of the PIPE Securities pursuant to this Subscription Agreement and the Other Subscription Agreements, are not acting as underwriters, initial purchasers, dealers, financial advisors, fiduciaries or in any other capacities and are not and shall not be construed as a fiduciaries to the Investor, ListCo, ARYA or any other person or entity in connection with this offering of the PIPE Securities or the Transaction; (b) have not made and will not make any representation or warranty, whether express or implied, of any kind or character to the Investor and have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Agents are acting as ARYA’s placement agents and Xxxxxxxxx LLC is acting as capital markets advisor to ARYA.</w:t>
        <w:br/>
        <w:t xml:space="preserve">  u.          The Investor acknowledges and agrees that none of the Placement Agents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any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investment managers or advisors, employees, employees of its investment managers or advisors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ARYA on the Termination Date (as defined in the Transaction Agreement),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meetings of ARYA on February 28, 2023, February 27, 2024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the Warrant Agreement with the SEC as an exhibit to a periodic report or a registration statement of ListCo or ARYA.</w:t>
        <w:br/>
        <w:t xml:space="preserve">  c.        The Investor acknowledges that ListCo, ARYA, the Company, the Placement Agents and others will rely on the acknowledgments, understandings, agreements, representations and warranties contained in this Subscription Agreement, including Schedule A hereto. Prior to the Closing, the Investor agrees to promptly notify ListCo, ARYA, the Company and the Placement Agents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Agents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Agents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Agents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to fund the Subscription Amount,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 </w:t>
        <w:br/>
        <w:t xml:space="preserve">c/o ARYA Sciences Acquisition Corp IV </w:t>
        <w:br/>
        <w:t xml:space="preserve">00 Xxxxx Xxxxx, 00xx Xxxxx </w:t>
        <w:br/>
        <w:t xml:space="preserve">New York, NY 10003 </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 </w:t>
        <w:br/>
        <w:t xml:space="preserve">000 Xxxxxxxxx Xxxxxx </w:t>
        <w:br/>
        <w:t xml:space="preserve">New York, New York 10022 </w:t>
        <w:br/>
        <w:t>Attn: Xxxxx Xxxxxxxx, P.C.</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Agents and/or their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Agents, any of their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Agents, their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Agents or any Non-Party Affiliate concerning ListCo, ARYA, the Company, the Placement Agents, any of their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Agents or any of ListCo’s, ARYA’s, the Company’s or the Placement Agents’ respective controlled affiliates or any family member of the foregoing.</w:t>
        <w:br/>
        <w:t xml:space="preserve">    14.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  </w:t>
        <w:br/>
        <w:t xml:space="preserve">        By:          </w:t>
        <w:br/>
        <w:t xml:space="preserve">Name:          </w:t>
        <w:br/>
        <w:t xml:space="preserve">Title:        </w:t>
        <w:br/>
        <w:t xml:space="preserve">            Name in which PIPE Securities are to be registered (if different):   Date: ________, 2024  </w:t>
        <w:br/>
        <w:t xml:space="preserve">          Investor’s EIN/SSN (as applicable):        </w:t>
        <w:br/>
        <w:t xml:space="preserve">          Business Address-Street:   Mailing Address-Street (if different):  </w:t>
        <w:br/>
        <w:t xml:space="preserve">        City, State, Zip:   City, State, Zip:  </w:t>
        <w:br/>
        <w:t xml:space="preserve">        Attn:   Attn:    </w:t>
        <w:br/>
        <w:t xml:space="preserve">          Telephone No.:   Telephone No.:  </w:t>
        <w:br/>
        <w:t xml:space="preserve">Facsimile No.:   Facsimile No.:  </w:t>
        <w:br/>
        <w:t xml:space="preserve">        Email:   Email:  </w:t>
        <w:br/>
        <w:t xml:space="preserve">        Number of Shares subscribed for:  </w:t>
        <w:br/>
        <w:t xml:space="preserve">    Incentive Shares: </w:t>
        <w:br/>
        <w:t xml:space="preserve">      Number of Warrants subscribed for: </w:t>
        <w:br/>
        <w:t xml:space="preserve">      Subscription Amount:  </w:t>
        <w:br/>
        <w:t xml:space="preserve">    You must pay the Subscription Amount by wire transfer of United States dollars in immediately available funds to the account specified by ListCo in the Closing Notice. To the extent the offering is oversubscribed, the number of Shares and Warrants received and the Subscription Amount may be less than the maximum number of Shares and Warrants subscribed for.</w:t>
        <w:br/>
        <w:t xml:space="preserve">    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    </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C. AFFILIATE STATUS</w:t>
        <w:br/>
        <w:t xml:space="preserve">      (Please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AJA HOLDCO, INC. (THE “COMPANY”) THAT THIS WARRANT AND ANY SHARES OF COMMON STOCK ISSUED UPON EXERCISE HEREOF ARE SUBJECT TO SIGNIFICANT OWNERSHIP AND TRANSFER RESTRICTIONS AS PROVIDED HEREIN AND IN THE SUBSCRIPTION AGREEMENT EXECUTED BY THE COMPANY, ARYA SCIENCES ACQUISITION CORP IV AND THE INITIAL PURCHASER OF THIS WARRANT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2.b</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2</w:t>
        <w:br/>
        <w:t>(iii)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All or a portion of this Warrant may be transferred, assigned, or sold with written notification to the Company and (if applicable) third-party warrant agent (in the form of Exhibit B). If a portion of this Warrant is transferred, assigned, or sold, the Registered Holder shall specify the quantity retained by the Registered Holder, and quantity transferred to the Transferee (as defined in Exhibit B).</w:t>
        <w:br/>
        <w:t xml:space="preserve">  c.            Procedure for Surrender of Warrants. This Warrant may be surrendered to the Company, together with a written request for exchange or transfer pursuant to Section 1b.(iv) hereof,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3</w:t>
        <w:br/>
        <w:t>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(1)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4</w:t>
        <w:br/>
        <w:t>(1)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2.c(i)(1) hereof on a day that is not a Trading Day or (2) both executed and delivered pursuant to subsection 2.c(i)(1)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2.c(i)(1) hereof or (iii) the VWAP on the date of the applicable Notice of Exercise if the date of such Notice of Exercise is a Trading Day and such Notice of Exercise is both executed and delivered pursuant to subsection 2.c(i)(1)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2.c(i)(1).</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5</w:t>
        <w:br/>
        <w:t>“VWAP”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6</w:t>
        <w:br/>
        <w:t>(ii)          Issuance of Warrant Shares on Exercise. As soon as practicable after the exercise of this Warrant and the clearance of the funds in payment of the Warrant Price (if payment is pursuant to subsection 2.c(i)),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2.c(i)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2.c(ii)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2.c(ii)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7</w:t>
        <w:br/>
        <w:t>(iii)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8</w:t>
        <w:br/>
        <w:t>(vi)        Rescission Rights. If the Company fails to cause the Transfer Agent to transmit to the Registered Holder a certificate or the certificates representing the Warrant Shares pursuant to Section 2.c(v)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2.c(v)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9</w:t>
        <w:br/>
        <w:t>3.             Adjustments.</w:t>
        <w:br/>
        <w:t xml:space="preserve">  a.            Stock Dividends.</w:t>
        <w:br/>
        <w:t xml:space="preserve">  (i)         Split-Ups. If after the Original Issue Date, and subject to the provisions of Section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10</w:t>
        <w:br/>
        <w:t>b.            Aggregation of Shares. If after the Original Issue Date, and subject to the provisions of Section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Section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Section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Section 3.b, Section 3.c and this Section 3.d. The provisions of this Section 3.d shall similarly apply to successive reclassifications, reorganizations, mergers or consolidations, sales or other transfers. In no event will the Warrant Price be reduced to less than the par value per share issuable upon exercise of the Warrant.</w:t>
        <w:br/>
        <w:t>11</w:t>
        <w:br/>
        <w:t>e.            Notices of Changes in Warrant. Upon every adjustment of the Warrant Price or the number of Warrant Shares issuable upon exercise of a Warrant, or upon the occurrence of any event specified in Sections 3.a, 3.b, 3.c or 3.d,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12</w:t>
        <w:br/>
        <w:t>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13</w:t>
        <w:br/>
        <w:t>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14</w:t>
        <w:br/>
        <w:t>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w:t>
        <w:br/>
        <w:t xml:space="preserve">  [Name]</w:t>
        <w:br/>
        <w:t xml:space="preserve">  [Address]</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          check in the amount of $ [___] payable to order of the Company enclosed herewith</w:t>
        <w:br/>
        <w:t xml:space="preserve">  [ ]          Wire transfer of immediately available funds to the Company’s account</w:t>
        <w:br/>
        <w:t xml:space="preserve">  [ ]          Other [Describe]</w:t>
        <w:br/>
        <w:t xml:space="preserve">  2.          Please issue a certificate or certificates, or book-entry interest, representing the shares of Common Stock in the name specified below:</w:t>
        <w:br/>
        <w:t xml:space="preserve">  Holder’s Name</w:t>
        <w:br/>
        <w:t>(Address)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