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SUBSCRIPTION AGREEMENT</w:t>
        <w:br/>
        <w:t>THIS SUBSCRIPTION AGREEMENT (this “Agreement”) dated as of October 25, 2023 (the “Effective Date”) is made by and between Polar Multi-Strategy Master Fund (the “Investor”), Catcha Investment Corp., a Cayman Islands exempt company (“SPAC”) and Catcha Holdings LLC, a Cayman Islands exempted limited liability company (“Sponsor”). Investor, SPAC and Sponsor are referred to in this Agreement individually as a “Party” and collectively as the “Parties.”</w:t>
        <w:br/>
        <w:t>WHEREAS, SPAC is a special purpose acquisition company that closed on its initial public offering on February 17, 2021, with 24 months to complete an initial business combination (a “De-SPAC”);</w:t>
        <w:br/>
        <w:t>WHEREAS, on February 14, 2023 SPAC held a Special Meeting during which SPAC’s shareholders approved a proposal to extend the date by which the SPAC must consummate the De-SPAC from February 17, 2023 to February 17, 2024 (the “Extension”);</w:t>
        <w:br/>
        <w:t>WHEREAS, on August 3, SPAC entered into a business combination agreement (the “Business Combination Agreement”) with Crown LNG Holdings Limited, CGT Merge II Limited, and Crown LNG Holding AS (the latter being the “Target Company”) and the transactions contemplated therein, the “Business Combination”);</w:t>
        <w:br/>
        <w:t>WHEREAS, as of the date of this Agreement, SPAC has not completed a De-SPAC;</w:t>
        <w:br/>
        <w:t>WHEREAS, at the SPAC and Xxxxxxx’s request, the Investor has agreed to fund a capital contribution of $750,000 directly to the SPAC (the “Investor’s Capital Contribution”) pursuant to the terms herein; and</w:t>
        <w:br/>
        <w:t>NOW, THEREFORE, in consideration of the premises set forth above, which are incorporated in this Agreement as if fully set forth below, and the representations, warranties, covenants and agreement contained in this Agreement, and intending to be legally bound hereby, the Parties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