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4.4</w:t>
        <w:br/>
        <w:br/>
        <w:br/>
        <w:br/>
        <w:br/>
        <w:br/>
        <w:t>FORM OF AMENDED AND RESTATED TRUST AGREEMENT</w:t>
        <w:br/>
        <w:t>(Holding Trust)</w:t>
        <w:br/>
        <w:br/>
        <w:br/>
        <w:br/>
        <w:t>between</w:t>
        <w:br/>
        <w:t>EXETER AUTOMOBILE RECEIVABLES TRUST 2024-4</w:t>
        <w:br/>
        <w:t>Seller</w:t>
        <w:br/>
        <w:br/>
        <w:br/>
        <w:t>and</w:t>
        <w:br/>
        <w:br/>
        <w:br/>
        <w:t>WILMINGTON TRUST COMPANY</w:t>
        <w:br/>
        <w:t>Owner Trustee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