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HMH Holding Inc.</w:t>
        <w:br/>
        <w:t>[    ] Shares of Class A Common Stock</w:t>
        <w:br/>
        <w:t>Form of Underwriting Agreement</w:t>
        <w:br/>
        <w:t>[     ], 2024</w:t>
        <w:br/>
        <w:t>X.X. Xxxxxx Securities LLC</w:t>
        <w:br/>
        <w:t>Xxxxx Xxxxxxx &amp; Co.</w:t>
        <w:br/>
        <w:t>Evercore Group L.L.C.</w:t>
        <w:br/>
        <w:t>Citigroup Global Markets Inc.</w:t>
        <w:br/>
        <w:t>DNB Markets, Inc.</w:t>
        <w:br/>
        <w:t>As Representatives of the</w:t>
        <w:br/>
        <w:t>several Underwriters listed</w:t>
        <w:br/>
        <w:t>in Schedule 1 hereto</w:t>
        <w:br/>
        <w:t>c/o X.X. Xxxxxx Securities LLC</w:t>
        <w:br/>
        <w:t>000 Xxxxxxx Xxxxxx</w:t>
        <w:br/>
        <w:t>New York, New York 10179</w:t>
        <w:br/>
        <w:t>c/o Xxxxx Xxxxxxx &amp; Co.</w:t>
        <w:br/>
        <w:t>000 Xxxxxxxx Xxxx</w:t>
        <w:br/>
        <w:t>Minneapolis, Minnesota 55402</w:t>
        <w:br/>
        <w:t>c/o Evercore Group L.L.C.</w:t>
        <w:br/>
        <w:t>00 Xxxx 00xx Xxxxxx</w:t>
        <w:br/>
        <w:t>New York, New York 10055</w:t>
        <w:br/>
        <w:t>c/o Citigroup Global Markets Inc.</w:t>
        <w:br/>
        <w:t>000 Xxxxxxxxx Xxxxxx</w:t>
        <w:br/>
        <w:t>New York, New York 10013</w:t>
        <w:br/>
        <w:t>c/o DNB Markets, Inc.</w:t>
        <w:br/>
        <w:t>00 Xxxxxx Xxxxx, 00xx Xxxxx</w:t>
        <w:br/>
        <w:t>000 X. 00xx Xxxxxx</w:t>
        <w:br/>
        <w:t>New York, New York 10001</w:t>
        <w:br/>
        <w:t>Ladies and Gentlemen:</w:t>
        <w:br/>
        <w:t>HMH Holding Inc., a Delaware corporation (the “Company”), proposes to issue and sell to the several underwriters listed in Schedule 1 hereto (the “Underwriters”), for whom you are acting as representatives (the “Representatives”), an aggregate of [    ] shares of Class A common stock, par value $0.01 per share, of the Company (the “Underwritten Shares”) and, at</w:t>
        <w:br/>
        <w:t xml:space="preserve">  -1-</w:t>
        <w:br/>
        <w:t>the option of the Underwriters, up to an additional [    ] shares of Class A common stock of the Company (the “Option Shares”). The Underwritten Shares and the Option Shares are herein referred to as the “Shares”. The shares of Class A common stock of the Company to be outstanding after giving effect to the sale of the Shares are referred to herein as the “Stock”.</w:t>
        <w:br/>
        <w:t>The Company was formed in contemplation of the proposed issuance and sale of the Shares (the “Offering”). It is understood and agreed to by all parties that the Company will, prior to the closing of the Offering, enter into certain reorganization transactions described under the heading “Corporate reorganization” in the Registration Statement, the Pricing Disclosure Package and the Prospectus (each as defined herein) (the “Reorganization Transactions”). Following the Offering and the Reorganization Transactions, the Company will be a holding company whose sole material asset will consist of a [ ]% equity interest in HMH Holding B.V. (“HMH B.V.” and, together with the Company, the “Company Parties”), with such equity interest consisting of [    ] Class A ordinary shares, which entitle the holder to one vote per share and track HMH B.V.’s U.S. operations (the “B.V. Voting Class A Shares”), and [    ] Class B ordinary shares, which entitle the holder to one vote per share and track HMH B.V.’s non-U.S. operations (the “B.V. Voting Class B Shares” and, together with the B.V. Voting Class A Shares, the “B.V. Voting Shares”). HMH B.V. will continue to wholly own all of the Company’s operating assets. After the consummation of the transactions contemplated by the Prospectus, the Company will own all of the B.V. Voting Shares and will be responsible for all operational, management and administrative decisions relating to HMH B.V.’s business. References herein to the “Company and its subsidiaries” refer to Company and its subsidiaries pro forma following the Reorganization Transactions.</w:t>
        <w:br/>
        <w:t>The Company Parties hereby confirm their agreement with the several Underwriters concerning the purchase and sale of the Shares, as follows:</w:t>
        <w:br/>
        <w:t>1. Registration Statement. The Company has prepared and filed with the Securities and Exchange Commission (the “Commission”) under the Securities Act of 1933, as amended, and the rules and regulations of the Commission thereunder (collectively, the “Securities Act”), a registration statement (File No. 333-281497), including a prospectus, relating to the Shares. Such registration statement, as amended at the time it became effective, including the information, if any, deemed pursuant to Rule 430A, 430B or 430C under the Securities Act to be part of the registration statement at the time of its effectiveness (“Rule 430 Information”), is referred to herein as the “Registration Statement”; and as used herein, the term “Preliminary Prospectus” means each prospectus included in such registration statement (and any amendments thereto) before effectiveness, any prospectus filed with the Commission pursuant to Rule 424(a) under the Securities Act and the prospectus included in the Registration Statement at the time of its effectiveness that omits Rule 430 Information, and the term “Prospectus” means the prospectus in the form first used (or made available upon request of purchasers pursuant to Rule 173 under the Securities Act) in connection with confirmation of sales of the Shares. If the Company has filed an abbreviated registration statement pursuant to Rule 462(b) under the Securities Act (the “Rule 462 Registration Statement”), then any reference herein to the term “Registration Statement” shall be deemed to include such Rule 462 Registration Statement. Capitalized terms used but not defined herein shall have the meanings given to such terms in the Registration Statement and the Prospectus.</w:t>
        <w:br/>
        <w:t xml:space="preserve">  -2-</w:t>
        <w:br/>
        <w:t>At or prior to the Applicable Time (as defined below), the Company had prepared the following information (collectively with the pricing information set forth on Annex A, the “Pricing Disclosure Package”): a Preliminary Prospectus dated [    ], 2024 and each “free-writing prospectus” (as defined pursuant to Rule 405 under the Securities Act) listed on Annex A hereto.</w:t>
        <w:br/>
        <w:t>“Applicable Time” means [    ] [A/P].M., New York City time, on [    ], 2024.</w:t>
        <w:br/>
        <w:t>2. Purchase of the Shares.</w:t>
        <w:br/>
        <w:t>(a) The Company agrees to issue and sell the Underwritten Shares to the several Underwriters as provided in this underwriting agreement (this “Agreement”), and each Underwriter, on the basis of the representations, warranties and agreements set forth herein and subject to the conditions set forth herein, agrees, severally and not jointly, to purchase at a price per share of $[    ] (the “Purchase Price”) from the Company the respective number of Underwritten Shares set forth opposite such Underwriter’s name in Schedule 1 hereto.</w:t>
        <w:br/>
        <w:t>In addition, the Company agrees to issue and sell the Option Shares to the several Underwriters as provided in this Agreement, and the Underwriters, on the basis of the representations, warranties and agreements set forth herein and subject to the conditions set forth herein, shall have the option to purchase, severally and not jointly, from the Company the Option Shares at the Purchase Price less an amount per share equal to any dividends or distributions declared by the Company and payable on the Underwritten Shares but not payable on the Option Shares.</w:t>
        <w:br/>
        <w:t>If any Option Shares are to be purchased, the number of Option Shares to be purchased by each Underwriter shall be the number of Option Shares which bears the same ratio to the aggregate number of Option Shares being purchased as the number of Underwritten Shares set forth opposite the name of such Underwriter in Schedule 1 hereto (or such number increased as set forth in Section 10 hereof) bears to the aggregate number of Underwritten Shares being purchased from the Company by the several Underwriters, subject, however, to such adjustments to eliminate any fractional Shares as the Representatives in their sole discretion shall make.</w:t>
        <w:br/>
        <w:t>The Underwriters may exercise the option to purchase Option Shares at any time in whole, or from time to time in part, on or before the thirtieth day following the date of the Prospectus, by written notice from the Representatives to the Company. Such notice shall set forth the aggregate number of Option Shares as to which the option is being exercised and the date and time when the Option Shares are to be delivered and paid for, which may be the same date and time as the Closing Date (as hereinafter defined) but shall not be earlier than the Closing Date nor later than the tenth full business day (as hereinafter defined) after the date of such notice (unless such time and date are postponed in accordance with the provisions of Section 10 hereof). Any such notice shall be given at least two business days prior to the date and time of delivery specified therein.</w:t>
        <w:br/>
        <w:t>(b) The Company understands that the Underwriters intend to make a public offering of the Shares, and initially to offer the Shares on the terms set forth in the Pricing Disclosure Package. The Company acknowledges and agrees that the Underwriters may offer and sell Shares to or through any affiliate of an Underwriter.</w:t>
        <w:br/>
        <w:t xml:space="preserve">  -3-</w:t>
        <w:br/>
        <w:t>(c) Payment for the Shares shall be made by wire transfer in immediately available funds to the account specified by the Company to the Representatives in the case of the Underwritten Shares, at the offices of Xxxxxx &amp; Xxxxxxx, 000 Xxxx Xx. Xxxxx 0000, Xxxxxxx, XX 00000 at 10:00 A.M., New York City time, on [    ], 2024, or at such other time or place on the same or such other date, not later than the fifth business day thereafter, as the Representatives and the Company may agree upon in writing or, in the case of the Option Shares, on the date and at the time and place specified by the Representatives in the written notice of the Underwriters’ election to purchase such Option Shares. The time and date of such payment for the Underwritten Shares is referred to herein as the “Closing Date”, and the time and date for such payment for the Option Shares, if other than the Closing Date, is herein referred to as the “Additional Closing Date”.</w:t>
        <w:br/>
        <w:t>Payment for the Shares to be purchased on the Closing Date or the Additional Closing Date, as the case may be, shall be made against delivery to the Representatives for the respective accounts of the several Underwriters of the Shares to be purchased on such date or the Additional Closing Date, as the case may be, with any documentary, stamp, registration or similar issuance taxes payable in connection with the sale of such Shares duly paid by the Company. Delivery of the Shares shall be made through the facilities of The Depository Trust Company unless the Representatives shall otherwise instruct.</w:t>
        <w:br/>
        <w:t>(d) The Company acknowledges and agrees that the Representatives and the other Underwriters are acting solely in the capacity of an arm’s length contractual counterparty to the Company with respect to the offering of Shares contemplated hereby (including in connection with determining the terms of the Offering) and not as a financial advisor or a fiduciary to, or an agent of, the Company or any other person. Additionally, neither the Representatives nor any other Underwriter is advising the Company or any other person as to any legal, tax, investment, accounting or regulatory matters in any jurisdiction. The Company shall consult with its own advisors concerning such matters and shall be responsible for making its own independent investigation and appraisal of the transactions contemplated hereby, and neither the Representatives nor any other Underwriter shall have any responsibility or liability to the Company with respect thereto. Any review by the Representatives and the other Underwriters of the Company, the transactions contemplated hereby or other matters relating to such transactions will be performed solely for the benefit of the Representatives and the other Underwriters and shall not be on behalf of the Company.</w:t>
        <w:br/>
        <w:t>3. Representations and Warranties of the Company Parties. Each Company Party represents and warrants to each Underwriter that:</w:t>
        <w:br/>
        <w:t>(a) Preliminary Prospectus. No order preventing or suspending the use of any Preliminary Prospectus has been issued by the Commission, and each Preliminary Prospectus included in the Pricing Disclosure Package, at the time of filing thereof, complied in all material respects with the Securities Act, and no Preliminary Prospectus, at the time of filing thereof, contained any untrue statement of a material fact or omitted to state a material fact necessary in order to make the statements therein, in the light of</w:t>
        <w:br/>
        <w:t xml:space="preserve">  -4-</w:t>
        <w:br/>
        <w:t>the circumstances under which they were made, not misleading; provided that the Company Parties make no representation or warranty with respect to any statements or omissions made in reliance upon and in conformity with information relating to any Underwriter furnished to the Company in writing by such Underwriter through the Representatives expressly for use in any Preliminary Prospectus, it being understood and agreed that the only such information furnished by any Underwriter consists of the information described as such in Section 7(b) hereof.</w:t>
        <w:br/>
        <w:t>(b) Pricing Disclosure Package. The Pricing Disclosure Package as of the Applicable Time did not, and as of the Closing Date and as of the Additional Closing Date, as the case may be, will not, contain any untrue statement of a material fact or omit to state a material fact necessary in order to make the statements therein, in the light of the circumstances under which they were made, not misleading; provided that the Company Parties make no representation or warranty with respect to any statements or omissions made in reliance upon and in conformity with information relating to any Underwriter furnished to the Company in writing by such Underwriter through the Representatives expressly for use in such Pricing Disclosure Package, it being understood and agreed that the only such information furnished by any Underwriter consists of the information described as such in Section 7(b) hereof. No statement of material fact included in the Prospectus has been omitted from the Pricing Disclosure Package and no statement of material fact included in the Pricing Disclosure Package that is required to be included in the Prospectus has been omitted therefrom.</w:t>
        <w:br/>
        <w:t>(c) Issuer Free Writing Prospectus. Other than the Registration Statement, the Preliminary Prospectus and the Prospectus, the Company (including its agents and representatives, other than the Underwriters in their capacity as such) has not prepared, made, used, authorized, approved or referred to and will not prepare, make, use, authorize, approve or refer to any “written communication” (as defined in Rule 405 under the Securities Act) that constitutes an offer to sell or solicitation of an offer to buy the Shares (each such communication by the Company or its agents and representatives (other than a communication referred to in clause (i) below) an “Issuer Free Writing Prospectus”) other than (i) any document not constituting a prospectus pursuant to Section 2(a)(10)(a) of the Securities Act or Rule 134 under the Securities Act or (ii) the documents listed on Annex A hereto, each electronic road show and any other written communications approved in writing in advance by the Representatives. Each such Issuer Free Writing Prospectus complies in all material respects with the Securities Act, has been or will be (within the time period specified in Rule 433) filed in accordance with the Securities Act (to the extent required thereby) and does not conflict with the information contained in the Registration Statement or the Pricing Disclosure Package, and, when taken together with the Preliminary Prospectus accompanying, or delivered prior to delivery of, such Issuer Free Writing Prospectus, did not, and as of the Closing Date and as of the Additional Closing Date, as the case may be, will not, contain any untrue statement of a material fact or omit to state a material fact necessary in order to make the statements therein, in the light of the circumstances under which they were made, not misleading; provided that the Company Parties make no representation or warranty with respect to any statements or omissions made in each such Issuer Free Writing Prospectus or Preliminary Prospectus in reliance upon and in conformity with</w:t>
        <w:br/>
        <w:t xml:space="preserve">  -5-</w:t>
        <w:br/>
        <w:t>information relating to any Underwriter furnished to the Company in writing by such Underwriter through the Representatives expressly for use in such Issuer Free Writing Prospectus or Preliminary Prospectus, it being understood and agreed that the only such information furnished by any Underwriter consists of the information described as such in Section 7(b) hereof.</w:t>
        <w:br/>
        <w:t>(d) Emerging Growth Company. From the time of initial confidential submission of the Registration Statement to the Commission (or, if earlier, the first date on which the Company engaged directly or through any person authorized to act on its behalf in any Testing-the-Waters Communication) through the date hereof, the Company has been and is an “emerging growth company,” as defined in Section 2(a) of the Securities Act (an “Emerging Growth Company”). “Testing-the-Waters Communication” means any oral or written communication with potential investors undertaken in reliance on either Section 5(d) of, or Rule 163B under, the Securities Act.</w:t>
        <w:br/>
        <w:t>(e) Testing-the-Waters Materials. The Company (i) has not alone engaged in any Testing-the-Waters Communications other than Testing-the-Waters Communications with the consent of the Representatives (x) with entities that are qualified institutional buyers (“QIBs”) within the meaning of Rule 144A under the Securities Act or institutions that are accredited investors within the meaning of Rule 501(a)(1), (a)(2), (a)(3), (a)(7) or (a)(8) under the Securities Act (“IAIs”) and otherwise in compliance with the requirements of Section 5(d) of the Securities Act or (y) with entities that the Company reasonably believed to be QIBs or IAIs and otherwise in compliance with the requirements of Rule 163B under the Securities Act and (ii) has not authorized anyone other than the Representatives to engage in Testing-the-Waters Communications. The Company reconfirms that the Representatives have been authorized to act on its behalf in undertaking Testing-the-Waters Communications. The Company has not distributed or approved for distribution any Written Testing-the-Waters Communications other than those listed on Annex B hereto. “Written Testing-the-Waters Communication” means any Testing-the-Waters Communication that is a written communication within the meaning of Rule 405 under the Securities Act. Any individual Written Testing-the-Waters Communication does not conflict with the information contained in the Registration Statement or the Pricing Disclosure Package, complied in all material respects with the applicable provisions of the Securities Act, and when taken together with the Pricing Disclosure Package as of the Applicable Time, did not, and as of the Closing Date and as of the Additional Closing Date, as the case may be, will not, contain any untrue statement of a material fact or omit to state a material fact necessary in order to make the statements therein, in the light of the circumstances under which they were made, not misleading.</w:t>
        <w:br/>
        <w:t>(f) Registration Statement and Prospectus. The Registration Statement has been declared effective by the Commission. No order suspending the effectiveness of the Registration Statement has been issued by the Commission, and no proceeding for that purpose or pursuant to Section 8A of the Securities Act against the Company or related to the offering of the Shares has been initiated or, to the knowledge of the Company, threatened or contemplated by the Commission; as of the applicable effective date of the Registration Statement and any post-effective amendment thereto, the Registration</w:t>
        <w:br/>
        <w:t xml:space="preserve">  -6-</w:t>
        <w:br/>
        <w:t>Statement and any such post-effective amendment complied and, as of the Closing Date or any Additional Closing Date, will comply in all material respects with the applicable requirements of the Securities Act, and did not, as of the applicable effective date, and will not, as of the Closing Date or any Additional Closing Date, contain any untrue statement of a material fact or omit to state a material fact required to be stated therein or necessary in order to make the statements therein not misleading; and as of the date of the Prospectus and any amendment or supplement thereto and as of the Closing Date and as of the Additional Closing Date, as the case may be, the Prospectus will comply in all material respects with the applicable provisions of the Securities Act and will not contain any untrue statement of a material fact or omit to state a material fact necessary in order to make the statements therein, in the light of the circumstances under which they were made, not misleading; provided that the Company makes no representation or warranty with respect to any statements or omissions made in reliance upon and in conformity with information relating to any Underwriter furnished to the Company in writing by such Underwriter through the Representatives expressly for use in the Registration Statement and the Prospectus and any amendment or supplement thereto, it being understood and agreed that the only such information furnished by any Underwriter consists of the information described as such in Section 7(b) hereof.</w:t>
        <w:br/>
        <w:t>(g) Financial Statements. The financial statements (including the related notes thereto) of the Company and the historical financial statements (including the related notes thereto) of HMH B.V., the Company’s accounting predecessor, included in the Registration Statement, the Pricing Disclosure Package and the Prospectus comply in all material respects with the applicable requirements of the Securities Act and present fairly in all material respects the financial position of the Company and HMH B.V. and its consolidated subsidiaries, as applicable, as of the dates indicated and the results of their operations and the changes in their cash flows for the periods specified; such financial statements have been prepared in conformity with generally accepted accounting principles in the United States (“GAAP”) applied on a consistent basis throughout the periods covered thereby, and any supporting schedules included in the Registration Statement present fairly in all material respects the information required to be stated therein; and the other financial information included in the Registration Statement, the Pricing Disclosure Package and the Prospectus has been derived from the accounting records of the Company and HMH B.V. and its consolidated subsidiaries, as applicable, and presents fairly in all material respects the information shown thereby; all disclosures included in the Registration Statement, the Pricing Disclosure Package and the Prospectus regarding “non-GAAP financial measures” (as such term is defined by the rules and regulations of Commission) comply with Regulation G of the Securities Exchange Act of 1934, as amended (the “Exchange Act”), and Item 10 of Regulation S-K of the Securities Act, to the extent applicable; and the pro forma financial information and the related notes thereto included in the Registration Statement, the Pricing Disclosure Package and the Prospectus have been prepared in accordance with the applicable requirements of the Securities Act and the material assumptions underlying such pro forma financial information are reasonable and are set forth in the Registration Statement, the Pricing Disclosure Package and the Prospectus.</w:t>
        <w:br/>
        <w:t xml:space="preserve">  -7-</w:t>
        <w:br/>
        <w:t>(h) No Material Adverse Change. Since the date of the most recent financial statements included in the Registration Statement, the Pricing Disclosure Package and the Prospectus, (i) there has not been any material change in the capital stock (other than the Reorganization Transactions and the issuance of shares of Common Stock upon exercise or settlement (including any “net” or “cashless” exercises or settlements) of phantom incentive awards, restricted stock units, stock options and warrants described as outstanding in, and the exchange, if any, of equity interests of HMH B.V. in, and the grant of phantom incentive awards, restricted stock units, options and awards under existing equity incentive plans described in, the Registration Statement, the Pricing Disclosure Package and the Prospectus) or any change in the short-term debt or long-term debt of the Company or any of its subsidiaries (other than borrowings under the Revolver (as defined herein)), or any dividend or distribution of any kind declared, set aside for payment, paid or made by the Company or any of its subsidiaries on any class of capital stock (other than redemptions described in or expressly contemplated by the Registration Statement, the Pricing Disclosure Package and the Prospectus), or any material adverse change, or any development involving a prospective material adverse change, in or affecting the business, properties, management, financial position, stockholders’ equity, results of operations or prospects of the Company and its subsidiaries taken as a whole; (ii) neither the Company nor any of its subsidiaries has entered into any transaction or agreement (whether or not in the ordinary course of business) that is material to the Company and its subsidiaries taken as a whole or incurred any liability or obligation, direct or contingent, that is material to the Company and its subsidiaries taken as a whole; and (iii) neither the Company nor any of its subsidiaries has sustained any loss or interference with its business that is material to the Company and its subsidiaries taken as a whole and that is either from fire, explosion, flood or other calamity, whether or not covered by insurance, or from any labor disturbance or dispute or any action, order or decree of any court or arbitrator or governmental or regulatory authority, except in each case as otherwise disclosed in the Registration Statement, the Pricing Disclosure Package and the Prospectus.</w:t>
        <w:br/>
        <w:t>(i) Organization and Good Standing. The Company and each of its subsidiaries have been duly organized and are validly existing and in good standing under the laws of their respective jurisdictions of organization, are duly qualified to do business and are in good standing in each jurisdiction in which their respective ownership or lease of property or the conduct of their respective businesses requires such qualification, and have all power and authority necessary to own or hold their respective properties and to conduct the businesses in which they are engaged, except where the failure to be so qualified or in good standing or have such power or authority would not, individually or in the aggregate, reasonably be expected to have a material adverse effect on the business, properties, management, financial position, stockholders’ equity, results of operations or prospects of the Company and its subsidiaries taken as a whole or on the performance by the Company Parties of their obligations under the Transaction Documents (as defined below) (a “Material Adverse Effect”). The Company does not own or control, directly or indirectly, any corporation, association or other entity other than the subsidiaries listed in Exhibit 21 to the Registration Statement. The subsidiaries listed in Schedule 2 to this Agreement are the only significant subsidiaries of the Company.</w:t>
        <w:br/>
        <w:t xml:space="preserve">  -8-</w:t>
        <w:br/>
        <w:t>(j) Capitalization. HMH B.V. has the capitalization set forth in the Registration Statement, the Pricing Disclosure Package and the Prospectus. After giving effect to the Reorganization Transactions, the issuance of the Shares to be sold by the Company and the use of the net proceeds therefrom as described in the Registration Statement, the Pricing Disclosure Package and the Prospectus, the Company will have an authorized capitalization as set forth in the Registration Statement, the Pricing Disclosure Package and the Prospectus under the as-adjusted column under the heading “Capitalization”; all the outstanding shares of capital stock of the Company have been duly and validly authorized and issued and are fully paid and non-assessable and are not subject to any pre-emptive or similar rights; except as described in or expressly contemplated by the Registration Statement, the Pricing Disclosure Package and the Prospectus, there are no outstanding rights (including, without limitation, pre-emptive rights), warrants or options to acquire, or instruments convertible into or exchangeable for, any shares of capital stock or other equity interest in the Company or any of its subsidiaries, or any contract, commitment, agreement, understanding or arrangement of any kind relating to the issuance of any capital stock of the Company or any such subsidiary, any such convertible or exchangeable securities or any such rights, warrants or options; after giving effect to the Reorganization Transactions, the capital stock of the Company Parties will conform in all material respects to the description thereof contained in the Registration Statement, the Pricing Disclosure Package and the Prospectus; and after giving effect to the Reorganization Transactions, all the outstanding shares of capital stock or other equity interests of each subsidiary owned, directly or indirectly, by the Company will have been duly and validly authorized and issued, will be fully paid and non-assessable (except, in the case of any foreign subsidiary, for directors’ qualifying shares and except as otherwise described in the Registration Statement, the Pricing Disclosure Package and the Prospectus), and will be owned directly or indirectly by the Company, free and clear of any lien, charge, encumbrance, security interest, restriction on voting or transfer or any other claim of any third party, except for those securing indebtedness under (x) the senior facility agreement among HMH B.V., DNB Bank ASA, as agent, certain financial institutions party thereto, as lenders, and DNB Markets, a part of DNB Bank ASA, and Nordea Bank Abp, filial I Norge, as mandated lead arrangers and bookrunners (the “Revolver”), and (y) the $200 million aggregate principal amount of HMH B.V.’s senior secured bonds (the “Senior Secured Bonds” and, together with the Revolver, the “Secured Indebtedness”).</w:t>
        <w:br/>
        <w:t>(k) Due Authorization. Each Company Party has full right, power and authority to execute and deliver, to the extent a party thereto, this Agreement, the tax receivable agreement (the “Tax Receivable Agreement”) to be entered into by and among the Company Parties and certain of its principal shareholders in connection with the closing of the Offering and the exchange agreement (the “Exchange Agreement”) to be entered into by and among the Company Parties and certain principal shareholders of the Company in connection with the closing of the Offering (collectively, the “Transaction Documents”) and to perform its obligations hereunder and thereunder; and all action required to be taken for the due and proper authorization, execution and delivery by it of this Agreement and each of the Transaction Documents to which it is a party and the consummation by it of the transactions contemplated hereby and thereby has been duly and validly taken.</w:t>
        <w:br/>
        <w:t xml:space="preserve">  -9-</w:t>
        <w:br/>
        <w:t>(l) Underwriting Agreement. This Agreement has been duly authorized, executed and delivered by the Company Parties.</w:t>
        <w:br/>
        <w:t>(m) The Shares. The Shares to be issued and sold by the Company hereunder have been duly authorized by the Company and, when issued and delivered and paid for as provided herein, will be duly and validly issued, will be fully paid and nonassessable and will conform in all material respects to the descriptions thereof in the Registration Statement, the Pricing Disclosure Package and the Prospectus; and the issuance of the Shares is not subject to any preemptive or similar rights that have not been duly waived or satisfied.</w:t>
        <w:br/>
        <w:t>(n) Other Transaction Documents. Each of the Tax Receivable Agreement and the Exchange Agreement has been duly authorized by the Company Parties, to the extent a party thereto, and, when duly executed and delivered in accordance with its terms by each of the parties thereto, will constitute a valid and legally binding agreement of each such Company Party enforceable against such Company Party in accordance with its terms, except as enforceability may be limited by applicable bankruptcy, insolvency or similar laws affecting the enforcement of creditors’ rights generally or by equitable principles relating to enforceability.</w:t>
        <w:br/>
        <w:t>(o) Descriptions of the Transaction Documents. Each Transaction Document conforms in all material respects to the description thereof contained in the Registration Statement, the Pricing Disclosure Package and the Prospectus.</w:t>
        <w:br/>
        <w:t>(p) No Violation or Default. Neither the Company nor any of its subsidiaries is (i) in violation of its charter or by-laws or similar organizational documents; (ii) in default, and no event has occurred that, with notice or lapse of time or both, would constitute such a default, in the due performance or observance of any term, covenant or condition contained in any indenture, mortgage, deed of trust, loan agreement or other agreement or instrument to which the Company or any of its subsidiaries is a party or by which the Company or any of its subsidiaries is bound or to which any property or asset of the Company or any of its subsidiaries is subject; or (iii) in violation of any applicable law or statute or any judgment, order, rule or regulation of any court or arbitrator or governmental or regulatory authority having jurisdiction over the Company or any of its subsidiaries or any of their respective properties or assets, except, in the case of clauses (ii) and (iii) above, for any such default or violation that would not, individually or in the aggregate, reasonably be expected to have a Material Adverse Effect.</w:t>
        <w:br/>
        <w:t>(q) No Conflicts. The execution, delivery and performance by each of the Company Parties of each of the Transaction Documents to which it is a party, the issuance and sale of the Shares by the Company and the consummation by the Company of the transactions contemplated by the Transaction Documents or the Pricing Disclosure Package and the Prospectus will not (i) conflict with or result in a breach or violation of any of the terms or provisions of, or constitute a default under, result in the termination, modification or acceleration of, or result in the creation or imposition of any lien, charge or encumbrance upon any property or asset of the Company or any of its subsidiaries pursuant to, any indenture, mortgage, deed of trust, loan agreement or other agreement or</w:t>
        <w:br/>
        <w:t xml:space="preserve">  -10-</w:t>
        <w:br/>
        <w:t>instrument to which the Company or any of its subsidiaries is a party or by which the Company or any of its subsidiaries is bound or to which any property, right or asset of the Company or any of its subsidiaries is subject, (ii) result in any violation of the provisions of the charter or by-laws or similar organizational documents of the Company or any of its subsidiaries or (iii) result in the violation of any applicable law or statute or any judgment, order, rule or regulation of any court or arbitrator or governmental or regulatory authority having jurisdiction over the Company or any of its subsidiaries or any of their respective properties or assets, except, in the case of clauses (i) and (iii) above, for any such conflict, breach, violation, default, lien, charge or encumbrance that would not, individually or in the aggregate, reasonably be expected to have a Material Adverse Effect.</w:t>
        <w:br/>
        <w:t>(r) No Consents Required. No consent, approval, authorization, order, registration or qualification of or with any court or arbitrator or governmental or regulatory authority having jurisdiction over the Company or any of its subsidiaries or any of their properties or assets is required for the execution, delivery and performance by each of the Company Parties of each of the Transaction Documents to which it is a party and the consummation of the transactions contemplated by the Transaction Documents, except for the registration of the Shares under the Securities Act and such consents, approvals, authorizations, orders and registrations or qualifications (i) as have been obtained or made or (ii) as may be required by the Financial Industry Regulatory Authority, Inc. (“FINRA”) and under applicable state securities laws in connection with the purchase and distribution of the Shares by the Underwriters.</w:t>
        <w:br/>
        <w:t>(s) Legal Proceedings. There are no legal, governmental or regulatory investigations, actions, demands, claims, suits, arbitrations, inquiries or proceedings (“Actions”) pending to which the Company or any of its subsidiaries is or may be a party or to which any property of the Company or any of its subsidiaries is or may be the subject that, individually or in the aggregate, if determined adversely to the Company or any of its subsidiaries, would reasonably be expected to have a Material Adverse Effect; to the knowledge of the Company Parties, no such Actions are threatened or contemplated by any governmental or regulatory authority or threatened by others; and (i) there are no current or pending Actions that are required under the Securities Act to be described in the Registration Statement, the Pricing Disclosure Package or the Prospectus that are not so described in the Registration Statement, the Pricing Disclosure Package and the Prospectus and (ii) there are no statutes, regulations or contracts or other documents that are required under the Securities Act to be filed as exhibits to the Registration Statement or described in the Registration Statement, the Pricing Disclosure Package or the Prospectus that are not so filed as exhibits to the Registration Statement or described in the Registration Statement, the Pricing Disclosure Package and the Prospectus.</w:t>
        <w:br/>
        <w:t>(t) Independent Accountants. KPMG AS (“KPMG”), who has certified certain financial statements of the Company and HMH B.V., is an independent registered public accounting firm with respect to the Company and its subsidiaries within the applicable rules and regulations adopted by the Commission and the Public Company Accounting Oversight Board (United States) and as required by the Securities Act.</w:t>
        <w:br/>
        <w:t xml:space="preserve">  -11-</w:t>
        <w:br/>
        <w:t>(u) Title to Real and Personal Property. The Company and its subsidiaries have good and marketable title in fee simple (in the case of real property) to, or have valid rights to lease or otherwise valid rights to use, all items of real and personal property that are material to the respective businesses of the Company and its subsidiaries, in each case free and clear of all liens (excluding any liens created pursuant to the Revolver and the Senior Secured Bonds), encumbrances, claims and defects and imperfections of title except those that (i) do not materially interfere with the use made and proposed to be made of such property by the Company and its subsidiaries or (ii) would not reasonably be expected, individually or in the aggregate, to have a Material Adverse Effect.</w:t>
        <w:br/>
        <w:t>(v) Intellectual Property. (i) Except as described in the Registration Statement, the Pricing Disclosure Package and the Prospectus, the Company and its subsidiaries own or have the right to use all patents, patent applications, trademarks, service marks, trade names, trademark registrations, service mark registrations, domain names and other source indicators, copyrights and copyrightable works, know-how, trade secrets, systems, procedures, proprietary or confidential information and all other worldwide intellectual property, industrial property and proprietary rights (collectively, “Intellectual Property”) that is used, or held for use by the Company Parties, in the conduct of their respective businesses; (ii) to the knowledge of the Company Parties, the Company and its subsidiaries’ conduct of their respective businesses does not infringe, misappropriate or otherwise violate any Intellectual Property of any person; (iii) the Company and its subsidiaries have not received any written notice of any claim of infringement, misappropriation or other violation of any Intellectual Property of any person that has not been resolved and that would, individually or in the aggregate, reasonably be expected to have a Material Adverse Effect; and (iv) to the knowledge of the Company Parties, the Intellectual Property owned by the Company and its subsidiaries is not being infringed, misappropriated or otherwise violated by any person in a manner that would, individually or in the aggregate, reasonably be expected to have a Material Adverse Effect.</w:t>
        <w:br/>
        <w:t>(w) No Undisclosed Relationships. No relationship, direct or indirect, exists between or among the Company or any of its subsidiaries, on the one hand, and the directors, officers, stockholders, customers, suppliers or other affiliates of the Company or any of its subsidiaries, on the other, that is required by the Securities Act to be described in each of the Registration Statement and the Prospectus and that is not so described in such documents and in the Pricing Disclosure Package.</w:t>
        <w:br/>
        <w:t>(x) Investment Company Act. Neither Company Party is and, after giving effect to the offering and sale of the Shares and the application of the proceeds thereof received by the Company as described in the Registration Statement, the Pricing Disclosure Package and the Prospectus, neither Company Party will be required to register as, an “investment company” or an entity “controlled” by an “investment company” within the meaning of the Investment Company Act of 1940, as amended, and the rules and regulations of the Commission thereunder.</w:t>
        <w:br/>
        <w:t>(y) Taxes. The Company and its subsidiaries have paid all federal, state, local and foreign taxes (other than any taxes that are being contested in good faith) and filed all</w:t>
        <w:br/>
        <w:t xml:space="preserve">  -12-</w:t>
        <w:br/>
        <w:t>tax returns required to be paid or filed through the date hereof, except where the failure to pay or file would not, individually or in the aggregate, reasonably be expected to have a Material Adverse Effect; and except as otherwise disclosed in each of the Registration Statement, the Pricing Disclosure Package and the Prospectus, there is no tax deficiency that has been, or would reasonably be expected to be, asserted against the Company or any of its subsidiaries or any of their respective properties or assets and that would, individually or in the aggregate, reasonably be expected to have a Material Adverse Effect.</w:t>
        <w:br/>
        <w:t>(z) Licenses and Permits. The Company and its subsidiaries possess all licenses, sub-licenses, certificates, permits and other authorizations issued by, and have made all declarations and filings with, the appropriate federal, state, local or foreign governmental or regulatory authorities that are necessary for the ownership or lease of their respective properties or the conduct of their respective businesses as described in each of the Registration Statement, the Pricing Disclosure Package and the Prospectus, except where the failure to possess or make the same would not, individually or in the aggregate, reasonably be expected to have a Material Adverse Effect; and except as described in each of the Registration Statement, the Pricing Disclosure Package and the Prospectus, neither the Company nor any of its subsidiaries has received notice of any revocation or modification of any such license, sub-license, certificate, permit or authorization or has any reason to believe that any such license, sub-license, certificate, permit or authorization will not be renewed in the ordinary course, except where such revocation, modification or non-renewal would not reasonably be expected to have a Material Adverse Effect.</w:t>
        <w:br/>
        <w:t>(aa) No Labor Disputes. No labor disturbance by or dispute with employees of the Company or any of its subsidiaries exists or, to the knowledge of the Company, is contemplated or threatened, and the Company Parties are not aware of any existing or imminent labor disturbance by, or dispute with, the employees of any of their or their subsidiaries’ principal suppliers, contractors or customers, except, in each case, as would not reasonably be expected to have a Material Adverse Effect. Neither the Company nor any of its subsidiaries has received any notice of cancellation or termination with respect to any collective bargaining agreement to which it is a party.</w:t>
        <w:br/>
        <w:t>(bb) Certain Environmental Matters. (i) The Company and its subsidiaries (x) are in compliance with all, and have not violated any, applicable federal, state, local and foreign laws (including common law), rules, regulations, requirements, decisions, judgments, decrees, orders and other legally enforceable requirements relating to pollution or the protection of human health or safety, the environment, natural resources, hazardous or toxic substances or wastes, pollutants or contaminants (collectively, “Environmental Laws”); (y) have received and are in compliance with all, and have not violated any, permits, licenses, certificates or other authorizations or approvals required of them under any Environmental Laws to conduct their respective businesses; and (z) have not received written notice of any actual or potential liability or obligation under or relating to, or any actual or potential violation of, any Environmental Laws, including for the investigation or remediation of any disposal or release of hazardous or toxic substances or wastes, pollutants or contaminants, and have no knowledge of any event or</w:t>
        <w:br/>
        <w:t xml:space="preserve">  -13-</w:t>
        <w:br/>
        <w:t>condition that would reasonably be expected to result in any such notice; (ii) there are no costs or liabilities associated with Environmental Laws of or relating to the Company or its subsidiaries, except in the case of each of (i) and (ii) above, for any such matter as would not, individually or in the aggregate, reasonably be expected to have a Material Adverse Effect; and (iii) except as described in each of the Registration Statement, the Pricing Disclosure Package and the Prospectus, (x) there is no proceeding that is pending, or that is known to be contemplated, against the Company or any of its subsidiaries under any Environmental Laws in which a governmental entity is also a party, other than such proceeding regarding which it is reasonably believed no monetary sanctions of $300,000 or more will be imposed, (y) the Company and its subsidiaries are not aware of any facts or issues regarding compliance with Environmental Laws, or liabilities or other obligations under Environmental Laws or concerning hazardous or toxic substances or wastes, pollutants or contaminants, that would reasonably be expected to have a material effect on the capital expenditures, earnings or competitive position of the Company and its subsidiaries, and (z) none of the Company or its subsidiaries anticipates material capital expenditures relating to any Environmental Laws.</w:t>
        <w:br/>
        <w:t>(cc) Compliance with ERISA. (i) Each employee benefit plan, within the meaning of Section 3(3) of the Employee Retirement Income Security Act of 1974, as amended (“ERISA”), for which the Company or any member of its “Controlled Group” (defined as any entity, whether or not incorporated, that is under common control with the Company within the meaning of Section 4001(a)(14) of ERISA or any entity that would be regarded as a single employer with the Company under Section 414(b),(c),(m) or (o) of the Code) would have any liability (each, a “Plan”) has been maintained in substantial compliance with its terms and the requirements of any applicable statutes, rules and regulations, including but not limited to ERISA and the Code; (ii) no prohibited transaction, within the meaning of Section 406 of ERISA or Section 4975 of the Code, has occurred with respect to any Plan, excluding transactions effected pursuant to a statutory or administrative exemption; (iii) for each Plan that is subject to the funding rules of Section 412 of the Code or Section 302 of ERISA, no Plan has failed (whether or not waived), or is reasonably expected to fail, to satisfy the minimum funding standards (within the meaning of Section 302 of ERISA or Section 412 of the Code) applicable to such Plan; (iv) no Plan is, or is reasonably expected to be, in “at risk status” (within the meaning of Section 303(i) of ERISA) and no Plan that is a “multiemployer plan” within the meaning of Section 4001(a)(3) of ERISA is in “endangered status” or “critical status” (within the meaning of Sections 304 and 305 of ERISA); (v) the fair market value of the assets of each Plan (excluding for these purposes accrued but unpaid contributions) exceeds the present value of all benefits accrued under such Plan (determined based on those assumptions used to fund such Plan); (vi) no “reportable event” (within the meaning of Section 4043(c) of ERISA and the regulations promulgated thereunder) has occurred or is reasonably expected to occur; (vii) each Plan that is intended to be qualified under Section 401(a) of the Code has received an IRS determination or opinion letter that the form of the Plan is so qualified, and nothing has occurred, whether by action or by failure to act, which would cause the loss of such qualification; and (viii) neither the Company nor any member of the Controlled Group has incurred, nor reasonably expects to incur, any liability under Title IV of ERISA (other than contributions to the Plan or premiums to the Pension Benefit Guarantee Corporation, in</w:t>
        <w:br/>
        <w:t xml:space="preserve">  -14-</w:t>
        <w:br/>
        <w:t>the ordinary course and without default) in respect of a Plan (including, to the knowledge of the Company, a “multiemployer plan” within the meaning of Section 4001(a)(3) of ERISA), except in each case with respect to the events or conditions set forth in (i) through (viii) hereof, as would not, individually or in the aggregate, reasonably be expected to have a Material Adverse Effect.</w:t>
        <w:br/>
        <w:t>(dd) Disclosure Controls. The Company and its subsidiaries maintain an effective system of “disclosure controls and procedures” (as defined in Rule 13a-15(e) of the Exchange Act) that complies with the applicable requirements of the Exchange Act and that has been designed to ensure that information required to be disclosed by the Company in reports that it files or submits under the Exchange Act is recorded, processed, summarized and reported within the time periods specified in the Commission’s rules and forms, including controls and procedures designed to ensure that such information is accumulated and communicated to the Company’s management as appropriate to allow timely decisions regarding required disclosure.</w:t>
        <w:br/>
        <w:t>(ee) Accounting Controls. The Company and its subsidiaries maintain systems of “internal control over financial reporting” (as defined in Rule 13a-15(f) of the Exchange Act) that comply with the requirements of the Exchange Act and have been designed by, or under the supervision of, their respective principal executive and principal financial officers, or persons performing similar functions, to provide reasonable assurance regarding the reliability of financial reporting and the preparation of financial statements for external purposes in accordance with GAAP. The Company and its subsidiaries maintain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Except as described in the Registration Statement, the Pricing Disclosure Package and the Prospectus, there are no material weaknesses in the Company’s internal controls over financial reporting and no changes to the Company’s internal control over financial reporting that have materially affected, or are reasonably likely to materially affect, the Company’s internal control over financial reporting (it being understood that this paragraph (ee) shall not require the Company to comply with Section 404 of the Xxxxxxxx-Xxxxx Act of 2002, as amended, and the rules and regulations promulgated in connection therewith (the “Xxxxxxxx-Xxxxx Act”) as of an earlier date than it would otherwise be required to so comply under applicable law). The Company’s auditors and the Audit Committee of the Board of Directors of the Company have been advised of: (i) all significant deficiencies and material weaknesses in the design or operation of internal controls over financial reporting which have adversely affected or are reasonably likely to adversely affect the Company’s ability to record, process, summarize and report financial information; and (ii) any fraud, whether or not material, that involves management or other employees who have a significant role in the Company’s internal controls over financial reporting.</w:t>
        <w:br/>
        <w:t xml:space="preserve">  -15-</w:t>
        <w:br/>
        <w:t>(ff) Insurance. The Company and its subsidiaries have insurance covering their respective properties, operations, personnel and businesses, including business interruption insurance, which insurance is in amounts and insures against such losses and risks as are generally maintained by similarly situated companies in their industry and which the Company believes are reasonably adequate to protect the Company and its subsidiaries and their respective businesses, taken as a whole; and neither the Company nor any of its subsidiaries has (i) received written notice from any insurer or agent of such insurer that capital improvements or other expenditures are required or necessary to be made in order to continue such insurance or (ii) any reason to believe that it will not be able to renew its existing insurance coverage as and when such coverage expires or to obtain similar coverage at reasonable cost from similar insurers as may be necessary to continue its business.</w:t>
        <w:br/>
        <w:t>(gg) Cybersecurity; Data Protection.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and free and clear of all material bugs, errors, defects, Trojan horses, time bombs, malware and other corruptants. The Company and its subsidiaries have implemented and maintained commercially reasonable controls, policies, procedures, and safeguards to maintain and protect their material confidential information and the integrity, continuous operation, redundancy and security of all IT Systems and data (including all personal, personally identifiable, sensitive, confidential or regulated data (“Personal Data”)) used in connection with their businesses, and there have been no breaches, violations, outages or unauthorized uses of or accesses to same, except for those that have been remedied without material cost or liability or the duty to notify any other person, nor any incidents under internal review or, to the knowledge of the Company, investigations relating to the same. The Company and its subsidiaries are presently in material compliance with all applicable laws or statutes and all judgments, orders, rules and regulations of any court or arbitrator or governmental or regulatory authority, internal policies and contractual obligations relating to the privacy and security of IT Systems and Personal Data, including but not limited to European Union General Data Protection Regulation, and to the protection of such IT Systems and Personal Data from unauthorized use, access, misappropriation or modification.</w:t>
        <w:br/>
        <w:t>(hh) No Unlawful Payments. Neither the Company nor any of its subsidiaries, nor any director, officer or employee of the Company or any of its subsidiaries nor, to the knowledge of any Company Party, any agent, affiliate or other person associated with or acting on behalf of the Company or any of its subsidiaries has (i) used any corporate funds for any unlawful contribution, gift, entertainment or other unlawful expense relating to political activity; (ii) made or taken an act in furtherance of an offer, promise or authorization of any direct or indirect unlawful payment or benefit to any foreign or domestic government official or employee, including of any government-owned or controlled entity or of a public international organization, or any person acting in an official capacity for or on behalf of any of the foregoing, or any political party or party official or candidate for political office; (iii) violated or is in violation of any provision of</w:t>
        <w:br/>
        <w:t xml:space="preserve">  -16-</w:t>
        <w:br/>
        <w:t>the Foreign Corrupt Practices Act of 1977, as amended, or any applicable law or regulation implementing the OECD Convention on Combating Bribery of Foreign Public Officials in International Business Transactions, or committed an offence under the Bribery Act 2010 of the United Kingdom or any other applicable anti-bribery or anti-corruption law; (iv) made, offered, agreed, requested or taken an act in furtherance of any unlawful bribe or other unlawful benefit, including, without limitation, any rebate, payoff, influence payment, kickback or other unlawful or improper payment or benefit; and (v) neither the Company nor any of its subsidiaries, nor, to the knowledge of the Company, any of its affiliates, will use, directly or indirectly, the proceeds of the Offering in furtherance of an offer, payment, promise to pay, or authorization of the payment or giving of money, or anything else of value, to any person in violation of any applicable anti-corruption laws. The Company and its subsidiaries have instituted, maintain and enforce, and will continue to maintain and enforce policies and procedures designed to promote and ensure compliance with all applicable anti-bribery and anti-corruption laws.</w:t>
        <w:br/>
        <w:t>(ii) Compliance with Anti-Money Laundering Laws. The operations of the Company and its subsidiaries are and have been conducted at all times in compliance with applicable financial recordkeeping and reporting requirements, including those requirements of the Currency and Foreign Transactions Reporting Act of 1970, as amended, the applicable money laundering statutes of all jurisdictions where the Company or any of its subsidiaries conducts business, the rules and regulations thereunder and any related or similar rules, regulations or guidelines issued, administered or enforced by any governmental or regulatory agency having jurisdiction over the Company and its subsidiaries (collectively, the “Anti-Money Laundering Laws”), and have instituted and maintained, and will continue to maintain, policies and procedures reasonably designed to promote and achieve compliance with such laws and with the representations and warranties contained herein, and no action, suit or proceeding by or before any court or governmental agency, authority or body or any arbitrator involving the Company or any of its subsidiaries with respect to the Anti-Money Laundering Laws is pending or, to the knowledge of a Company Party, threatened.</w:t>
        <w:br/>
        <w:t>(jj) No Conflicts with Sanctions Laws. Neither the Company nor any of its subsidiaries, directors, officers or employees, nor, to the knowledge of the Company, any agent, affiliate or other person associated with or acting on behalf of the Company or any of its subsidiaries is (i) currently the subject or the target of any sanctions administered or enforced by the U.S. government (including, without limitation, the Office of Foreign Assets Control of the U.S. Department of the Treasury or the U.S. Department of State and including, without limitation, the designation as a “specially designated national” or “blocked person”), the United Nations Security Council, the European Union, any European Union member state or the United Kingdom (collectively, “Sanctions”), (ii) an individual or entity that is 50% or more owned or controlled by one or more such Persons described in clause (i), or (iii) operating from, organized or resident in a country or territory that is the subject or target of comprehensive or territory-wide Sanctions, including, without limitation, Crimea, the non-governmental controlled areas of Ukraine (Donetsk, Kherson, Luhansk and Zaporizhzhia), Cuba, Iran, North Korea and Syria (each, a “Sanctioned Country”). The Company will not directly or indirectly use the proceeds of the offering of the Shares hereunder, or lend, contribute or otherwise make</w:t>
        <w:br/>
        <w:t xml:space="preserve">  -17-</w:t>
        <w:br/>
        <w:t>available such proceeds to any subsidiary, joint venture partner or other person or entity (i) to fund or facilitate any activities of or business with any person that, at the time of such funding or facilitation, is the subject or target of Sanctions, (ii) to fund or facilitate any activities of or business in any Sanctioned Country, or (iii) in any other manner that will result in a violation by any person (including any person participating in the transaction, whether as underwriter, advisor, investor or otherwise) of Sanctions. Since April 24, 2019, the Company and its subsidiaries have not engaged in, and are not now engaged in, any dealings or transactions with any person that at the time of the dealing or transaction is or was the subject or the target of Sanctions or with or in any Sanctioned Country.</w:t>
        <w:br/>
        <w:t>(kk) No Restrictions on Subsidiaries. Except as described in the Registration Statement, the Pricing Disclosure Package and the Prospectus, no subsidiary of the Company is currently prohibited, directly or indirectly, under any agreement or other instrument to which it is a party or is subject or under any law or regulation to which it is subject, from paying any dividends to the Company, from making any other distribution on such subsidiary’s capital stock or similar ownership interest, from repaying to the Company any loans or advances to such subsidiary from the Company or from transferring any of such subsidiary’s properties or assets to the Company or any other subsidiary of the Company.</w:t>
        <w:br/>
        <w:t>(ll) No Broker’s Fees. Neither the Company nor any of its subsidiaries is a party to any contract, agreement or understanding with any person (other than this Agreement) that would give rise to a valid claim against any of them or any Underwriter for a brokerage commission, finder’s fee or like payment in connection with the offering and sale of the Shares.</w:t>
        <w:br/>
        <w:t>(mm) No Registration Rights. Except as described in the Registration Statement, the Pricing Disclosure Package and the Prospectus, no person has the right to require the Company or any of its subsidiaries to register any securities for sale under the Securities Act by reason of the filing of the Registration Statement with the Commission or the issuance and sale of the Shares.</w:t>
        <w:br/>
        <w:t>(nn) No Stabilization. Neither the Company nor any of its subsidiaries or, to the knowledge of the Company, any of its affiliates has taken, directly or indirectly, any action designed to or that would reasonably be expected to cause or result in any stabilization or manipulation of the price of the Shares.</w:t>
        <w:br/>
        <w:t>(oo) Margin Rules. Neither the issuance, sale and delivery of the Shares nor the application of the proceeds thereof by the Company as described in each of the Registration Statement, the Pricing Disclosure Package and the Prospectus will violate Regulation T, U or X of the Board of Governors of the Federal Reserve System or any other regulation of such Board of Governors.</w:t>
        <w:br/>
        <w:t>(pp) Forward-Looking Statements. No forward-looking statement (within the meaning of Section 27A of the Securities Act and Section 21E of the Exchange Act) included in any of the Registration Statement, the Pricing Disclosure Package or the Prospectus has been made or reaffirmed without a reasonable basis or has been disclosed other than in good faith.</w:t>
        <w:br/>
        <w:t xml:space="preserve">  -18-</w:t>
        <w:br/>
        <w:t>(qq) Statistical and Market Data. Nothing has come to the attention of the Company that has caused the Company to believe that the statistical, industry-related and market-related data included in each of the Registration Statement, the Pricing Disclosure Package and the Prospectus is not based on or derived from sources that are reliable and accurate in all material respects.</w:t>
        <w:br/>
        <w:t>(rr) Xxxxxxxx-Xxxxx Act. There is and has been no failure on the part of the Company or any of the Company’s directors or officers, in their capacities as such, to comply with any applicable provision of the Xxxxxxxx-Xxxxx Act, including Section 402 related to loans and Sections 302 and 906 related to certifications.</w:t>
        <w:br/>
        <w:t>(ss) Status under the Securities Act. At the time of filing the Registration Statement and any post-effective amendment thereto, at the earliest time thereafter that the Company or any offering participant made a bona fide offer (within the meaning of Rule 164(h)(2) under the Securities Act) of the Shares and at the date hereof, the Company was not and is not an “ineligible issuer,” as defined in Rule 405 under the Securities Act.</w:t>
        <w:br/>
        <w:t>(tt) No Ratings. There are (and prior to the Closing Date, will be) no debt securities, convertible securities or preferred stock issued or guaranteed by the Company or any of its subsidiaries that are rated by a “nationally recognized statistical rating organization”, as such term is defined in Section 3(a)(62) under the Exchange Act.</w:t>
        <w:br/>
        <w:t>(uu) Stamp Taxes. Except for any net income, capital gains or franchise taxes imposed on the Underwriters by The Netherlands, the United States or any political subdivision or taxing authority thereof or therein as a result of any present or former connection (other than any connection resulting from the transactions contemplated by this Agreement and the Transaction Documents) between the Underwriters and the jurisdiction imposing such tax, no documentary, stamp, registration or similar issuance taxes are payable by or on behalf of the Underwriters in The Netherlands, the United States or any political subdivision or taxing authority thereof solely in connection with (A) the execution, delivery and performance of the Transaction Documents, (B) the issuance and delivery of the Shares in the manner contemplated by this Agreement and the Prospectus or (C) the sale and delivery by the Underwriters of the Shares as contemplated herein and in the Prospectus.</w:t>
        <w:br/>
        <w:t>(vv) No Immunity. Neither the Company nor any of its subsidiaries or their properties or assets has immunity under Dutch, U.S. federal or New York state law from any legal action, suit or proceeding, from the giving of any relief in any such legal action, suit or proceeding, from set-off or counterclaim, from the jurisdiction of any Dutch, U.S. federal or New York state court, from service of process, attachment upon or prior to judgment, or attachment in aid of execution of judgment, or from execution of a judgment, or other legal process or proceeding for the giving of any relief or for the enforcement of a judgment, in any such court with respect to their respective obligations,</w:t>
        <w:br/>
        <w:t xml:space="preserve">  -19-</w:t>
        <w:br/>
        <w:t>liabilities or any other matter under or arising out of or in connection herewith; and, to the extent that the Company or any of its subsidiaries or any of its properties, assets or revenues may have or may hereafter become entitled to any such right of immunity in any such court in which proceedings arising out of, or relating to the transactions contemplated by the Transaction Documents, may at any time be commenced, the Company has, pursuant to Section 16(e) of this Agreement, waived, and it will waive, or will cause its subsidiaries to waive, such right to the extent permitted by law.</w:t>
        <w:br/>
        <w:t>(ww) Enforcement of Foreign Judgments. Any final and conclusive judgment (without appeal) for a definite sum of money (but not in respect of any taxes, fine or other penalty) rendered by any U.S. federal or New York state court located in the State of New York having jurisdiction under its own laws in respect of any suit, action or proceeding against any Company Party based upon any of the Transaction Documents would be declared enforceable against such Company Party by a Dutch court with jurisdiction; provided, that such Dutch court finds that (i) the jurisdiction of the court has been based on an internationally generally accepted ground, (ii) proper legal procedures have been observed, (iii) the judgment does not contravene Dutch public policy and (iv) the judgment is not irreconcilable with a judgment of a Dutch court or an earlier judgment of a foreign court that is capable of being recognized in The Netherlands; and provided, further, that the Company Parties makes no representation or warranty as to whether such Dutch court will give a judgment for a monetary obligation expressed in a currency other than Euros, or as to the rate of exchange at which such monetary obligation would be converted to Euros for the purposes of enforcement.</w:t>
        <w:br/>
        <w:t>(xx) Valid Choice of Law. The Transaction Documents are governed by the laws of the State of New York or the laws of the State of Delaware, as applicable, and are not restricted by Dutch law; provided, that this representation is limited to matters of contract law. Each Company Party has the power to submit, and pursuant to Section 16(c) of this Agreement, has legally, validly, effectively and irrevocably submitted, to the personal jurisdiction of each New York state and United States federal court sitting in the City of New York and has validly and irrevocably waived any objection to the laying of venue of any suit, action or proceeding brought in such court.</w:t>
        <w:br/>
        <w:t>(yy) Legality. The legality, validity, enforceability or admissibility into evidence of any of the Registration Statement, the Pricing Disclosure Package, the Prospectus, this Agreement or the Shares in any jurisdiction in which either Company Party is organized or does business is not dependent upon such document being submitted into, filed or recorded with any court or other authority in any such jurisdiction on or before the date hereof or that any tax, imposition or charge be paid in any such jurisdiction on or in respect of any such document.</w:t>
        <w:br/>
        <w:t>4. Further Agreements of the Company Parties. Each Company Party covenants and agrees with each Underwriter that:</w:t>
        <w:br/>
        <w:t>(a) Required Filings. The Company will file the final Prospectus with the Commission within the time periods specified by Rule 424(b) and Rule 430A, 430B or 430C under the Securities Act, will file any Issuer Free Writing Prospectus to the extent</w:t>
        <w:br/>
        <w:t xml:space="preserve">  -20-</w:t>
        <w:br/>
        <w:t>required by Rule 433 under the Securities Act; and the Company will furnish copies of the Prospectus and each Issuer Free Writing Prospectus (to the extent not previously delivered) to the Underwriters in New York City prior to 10:00 A.M., New York City time, on the business day next succeeding the date of this Agreement in such quantities as the Representatives may reasonably request.</w:t>
        <w:br/>
        <w:t>(b) Delivery of Copies. The Company will deliver, if requested, without charge, (i) to the Representatives, two signed copies of the Registration Statement as originally filed and each amendment thereto, in each case including all exhibits and consents filed therewith; and (ii) to each Underwriter (A) a conformed copy of the Registration Statement as originally filed and each amendment thereto (without exhibits) and (B) during the Prospectus Delivery Period (as defined below), as many copies of the Prospectus (including all amendments and supplements thereto and each Issuer Free Writing Prospectus) as the Representatives may reasonably request. As used herein, the term “Prospectus Delivery Period” means such period of time after the first date of the public offering of the Shares as in the opinion of counsel for the Underwriters a prospectus relating to the Shares is required by law to be delivered (or required to be delivered but for Rule 172 under the Securities Act) in connection with sales of the Shares by any Underwriter or dealer.</w:t>
        <w:br/>
        <w:t>(c) Amendments or Supplements, Issuer Free Writing Prospectuses. Before making, preparing, using, authorizing, approving, referring to or filing any Issuer Free Writing Prospectus, and before filing any amendment or supplement to the Registration Statement, the Pricing Disclosure Package or the Prospectus, the Company will furnish to the Representatives and counsel for the Underwriters a copy of the proposed Issuer Free Writing Prospectus, amendment or supplement for review and will not make, prepare, use, authorize, approve, refer to or file any such Issuer Free Writing Prospectus or file any such proposed amendment or supplement to which the Representatives reasonably and timely object in writing (which may be by electronic mail) to the Company.</w:t>
        <w:br/>
        <w:t>(d) Notice to the Representatives. The Company will advise the Representatives promptly, and confirm such advice in writing (which may be by electronic mail), (i) when the Registration Statement has become effective; (ii) when any amendment to the Registration Statement has been filed or becomes effective; (iii) when any supplement to the Pricing Disclosure Package, the Prospectus, any Issuer Free Writing Prospectus or any Written Testing-the-Waters Communication or any amendment to the Prospectus has been filed or distributed; (iv) of any request by the Commission for any amendment to the Registration Statement or any amendment or supplement to the Prospectus or the receipt of any comments from the Commission relating to the Registration Statement or any other request by the Commission for any additional information including, but not limited to, any request for information concerning any Testing-the-Waters Communication; (v) of the issuance by the Commission or any other governmental or regulatory authority of any order suspending the effectiveness of the Registration Statement or preventing or suspending the use of any Preliminary Prospectus, any of the Pricing Disclosure Package, the Prospectus or any Written Testing-the-Waters Communication or the initiation or, to the knowledge of the Company, threatening of any proceeding for that purpose or pursuant to Section 8A of</w:t>
        <w:br/>
        <w:t xml:space="preserve">  -21-</w:t>
        <w:br/>
        <w:t>the Securities Act; (vi) of the occurrence of any event or development within the Prospectus Delivery Period as a result of which the Prospectus, any of the Pricing Disclosure Package, any Issuer Free Writing Prospectus or any Written Testing-the-Waters Communication as then amended or supplemented would include any untrue statement of a material fact or omit to state a material fact necessary in order to make the statements therein, in the light of the circumstances existing when the Prospectus, the Pricing Disclosure Package, any such Issuer Free Writing Prospectus or any Written Testing-the-Waters Communication is delivered to a purchaser, not misleading; and (vii) of the receipt by the Company of any notice with respect to any suspension of the qualification of the Shares for offer and sale in any jurisdiction or the initiation or, to the knowledge of the Company, threatening of any proceeding for such purpose; and the Company will use its reasonable best efforts to prevent the issuance of any such order suspending the effectiveness of the Registration Statement, preventing or suspending the use of any Preliminary Prospectus, any of the Pricing Disclosure Package or the Prospectus or any Written Testing-the-Waters Communication or suspending any such qualification of the Shares and, if any such order is issued, will use its reasonable best efforts to obtain as soon as possible the withdrawal thereof.</w:t>
        <w:br/>
        <w:t>(e) Ongoing Compliance. (1) If during the Prospectus Delivery Period (i) any event or development shall occur or condition shall exist as a result of which the Prospectus as then amended or supplemented would include any untrue statement of a material fact or omit to state any material fact necessary in order to make the statements therein, in the light of the circumstances existing when the Prospectus is delivered to a purchaser, not misleading or (ii) it is necessary to amend or supplement the Prospectus to comply with applicable law, the Company will promptly notify the Underwriters thereof and forthwith prepare and, subject to paragraph (c) above, file with the Commission and furnish to the Underwriters and to such dealers as the Representatives may designate such amendments or supplements to the Prospectus as may be necessary so that the statements in the Prospectus as so amended or supplemented will not, in the light of the circumstances existing when the Prospectus is delivered to a purchaser, be misleading or so that the Prospectus will comply with applicable law and (2) if at any time prior to the Closing Date (i) any event or development shall occur or condition shall exist as a result of which the Pricing Disclosure Package as then amended or supplemented would include any untrue statement of a material fact or omit to state any material fact necessary in order to make the statements therein, in the light of the circumstances existing when the Pricing Disclosure Package is delivered to a purchaser, not misleading or (ii) it is necessary to amend or supplement the Pricing Disclosure Package to comply with applicable law, the Company will promptly notify the Underwriters thereof and forthwith prepare and, subject to paragraph (c) above, file with the Commission (to the extent required) and furnish to the Underwriters and to such dealers as the Representatives may designate, such amendments or supplements to the Pricing Disclosure Package as may be necessary so that the statements in the Pricing Disclosure Package as so amended or supplemented will not, in the light of the circumstances existing when the Pricing Disclosure Package is delivered to a purchaser, be misleading or so that the Pricing Disclosure Package will comply with applicable law.</w:t>
        <w:br/>
        <w:t xml:space="preserve">  -22-</w:t>
        <w:br/>
        <w:t>(f) Blue Sky Compliance. If required by applicable law, the Company will qualify the Shares for offer and sale under the securities or Blue Sky laws of such jurisdictions as the Representatives shall reasonably request and will continue such qualifications in effect so long as required for distribution of the Shares; provided that the Company shall not be required to (i) qualify as a foreign corporation or other entity or as a dealer in securities in any such jurisdiction where it would not otherwise be required to so qualify, (ii) file any general consent to service of process in any such jurisdiction or (iii) subject itself to taxation in any such jurisdiction if it is not otherwise so subject.</w:t>
        <w:br/>
        <w:t>(g) Earning Statement. The Company will make generally available to its security holders and the Representatives as soon as practicable an earning statement that satisfies the provisions of Section 11(a) of the Securities Act and Rule 158 of the Commission promulgated thereunder covering a period of at least twelve months beginning with the first fiscal quarter of the Company occurring after the “effective date” (as defined in Rule 158) of the Registration Statement; provided that the Company will be deemed to comply with such requirement by furnishing such earnings statements on the Commission’s Electronic Data Gathering, Analysis, and Retrieval system of any successor thereto (“XXXXX”).</w:t>
        <w:br/>
        <w:t>(h) Clear Market. For a period of 180 days after the date of the Prospectus, neither Company Party will, or will publicly disclose an intention to, (i) offer, pledge, sell, contract to sell, sell any option or contract to purchase, purchase any option or contract to sell, grant any option, right or warrant to purchase, lend or otherwise transfer or dispose of, directly or indirectly, or submit to, or file with, the Commission a registration statement under the Securities Act relating to, any shares of Stock or any securities convertible into or exercisable or exchangeable for Stock, or (ii) enter into any swap or other agreement that transfers, in whole or in part, any of the economic consequences of ownership of the Stock or any such other securities, whether any such transaction described in clause (i) or (ii) above is to be settled by delivery of Stock or such other securities, in cash or otherwise, without the prior written consent of each of X.X. Xxxxxx Securities LLC, Xxxxx Xxxxxxx &amp; Co. and Evercore Group L.L.C., other than the Shares to be sold hereunder.</w:t>
        <w:br/>
        <w:t>The restrictions described above do not apply to (i) the issuance of shares of Stock or securities convertible into or exercisable for shares of Stock pursuant to the conversion or exchange of convertible or exchangeable securities or the exercise of warrants or options (including net exercise) or the settlement of phantom incentive awards, restricted stock units (“RSUs”) (including net settlement), in each case outstanding on the date of this Agreement and described in the Prospectus; (ii) grants of stock options, stock awards, restricted stock, RSUs, or other equity awards and the issuance of shares of Stock or securities convertible into or exercisable or exchangeable for shares of Stock (whether upon the exercise of stock options or otherwise) to the Company’s employees, officers, directors, advisors, or consultants pursuant to the terms of an equity compensation plan in effect as of the Closing Date and described in the Prospectus; (iii) the filing of any registration statement on Form S-8 relating to securities granted or to be granted pursuant to any plan in effect on the Closing Date and described in the Prospectus or any assumed benefit plan pursuant to an acquisition or similar strategic transaction; and (iv) the</w:t>
        <w:br/>
        <w:t xml:space="preserve">  -23-</w:t>
        <w:br/>
        <w:t>issuance of shares of Stock or securities convertible into or exercisable or exchangeable for Stock in connection with the Reorganization Transactions as described in the Prospectus.</w:t>
        <w:br/>
        <w:t>If each of X.X. Xxxxxx Securities LLC, Xxxxx Xxxxxxx &amp; Co. and Evercore Group L.L.C., in their sole discretion, agree to release or waive the restrictions set forth in a lock-up letter described in Section 6(k) hereof for an officer or director of the Company and provide the Company with notice of the impending release or waiver substantially in the form of Exhibit A hereto at least three business days before the effective date of the release or waiver, the Company agrees to announce the impending release or waiver substantially in the form of Exhibit B hereto through a major news service at least two business days before the effective date of the release or waiver.</w:t>
        <w:br/>
        <w:t>(i) Use of Proceeds. The Company will apply the net proceeds from the sale of the Shares as described in each of the Registration Statement, the Pricing Disclosure Package and the Prospectus under the heading “Use of Proceeds”.</w:t>
        <w:br/>
        <w:t>(j) No Stabilization. Neither the Company nor its subsidiaries or, to the knowledge of the Company, any of its affiliates will take, directly or indirectly, any action designed to or that would reasonably be expected to cause or result in any stabilization or manipulation of the price of the Stock.</w:t>
        <w:br/>
        <w:t>(k) Exchange Listing. The Company will use its reasonable best efforts to list, subject to notice of issuance, the Shares on the Nasdaq Global Select Market (the “Exchange”).</w:t>
        <w:br/>
        <w:t>(l) Reports. For a period of two years from the date of this Agreement, the Company will furnish to the Representatives, as soon as they are available, copies of all reports or other communications (financial or other) furnished to holders of the Shares, and copies of any reports and financial statements furnished to or filed with the Commission or any national securities exchange or automatic quotation system; provided the Company will be deemed to have furnished such reports and financial statements to the Representatives to the extent they are filed on XXXXX.</w:t>
        <w:br/>
        <w:t>(m) Record Retention. The Company will, pursuant to reasonable procedures developed in good faith, retain copies of each Issuer Free Writing Prospectus that is not filed with the Commission in accordance with Rule 433 under the Securities Act.</w:t>
        <w:br/>
        <w:t>(n) Filings. The Company will file with the Commission such reports as may be required by Rule 463 under the Securities Act.</w:t>
        <w:br/>
        <w:t>(p) Emerging Growth Company. The Company will promptly notify the Representatives if the Company ceases to be an Emerging Growth Company at any time prior to the later of (i) completion of the distribution of Shares within the meaning of the Securities Act and (ii) completion of the 180-day restricted period referred to in Section 4(h) hereof.</w:t>
        <w:br/>
        <w:t xml:space="preserve">  -24-</w:t>
        <w:br/>
        <w:t>5. Certain Agreements of the Underwriters. Each Underwriter hereby severally represents and agrees that:</w:t>
        <w:br/>
        <w:t>(a) It has not and will not use, authorize use of, refer to or participate in the planning for use of, any “free writing prospectus”, as defined in Rule 405 under the Securities Act (which term includes use of any written information furnished to the Commission by the Company and any press release issued by the Company) other than (i) a free writing prospectus that contains no “issuer information” (as defined in Rule 433(h)(2) under the Securities Act) that was not included (including through incorporation by reference) in the Preliminary Prospectus or a previously filed Issuer Free Writing Prospectus, (ii) any Issuer Free Writing Prospectus listed on Annex A or prepared pursuant to Section 3(c) or Section 4(c) above (including any electronic road show), or (iii) any free writing prospectus prepared by such Underwriter and approved by the Company in advance in writing (each such free writing prospectus referred to in clauses (i) or (iii), an “Underwriter Free Writing Prospectus”).</w:t>
        <w:br/>
        <w:t>(b) It has not and will not, without the prior written consent of the Company, use any free writing prospectus that contains the final terms of the Shares unless such terms have previously been included in a free writing prospectus filed with the Commission; provided that Underwriters may use a term sheet substantially in the form of Annex C hereto without the consent of the Company; provided further that any Underwriter using such term sheet shall notify the Company, and provide a copy of such term sheet to the Company, prior to, or substantially concurrently with, the first use of such term sheet.</w:t>
        <w:br/>
        <w:t>(c) It is not subject to any pending proceeding under Section 8A of the Securities Act with respect to the Offering (and will promptly notify the Company if any such proceeding against it is initiated during the Prospectus Delivery Period).</w:t>
        <w:br/>
        <w:t>6. Conditions of Underwriters’ Obligations. The obligation of each Underwriter to purchase the Underwritten Shares on the Closing Date or the Option Shares on the Additional Closing Date, as the case may be, as provided herein is subject to the performance by the Company Parties of their covenants and other obligations hereunder and to the following additional conditions:</w:t>
        <w:br/>
        <w:t>(a) Registration Compliance; No Stop Order. No order suspending the effectiveness of the Registration Statement shall be in effect, and no proceeding for such purpose or pursuant to Section 8A under the Securities Act shall be pending before or threatened by the Commission; the Prospectus and each Issuer Free Writing Prospectus shall have been timely filed with the Commission under the Securities Act (in the case of an Issuer Free Writing Prospectus, to the extent required by Rule 433 under the Securities Act) and in accordance with Section 4(a) hereof; and all requests by the Commission for additional information related to or otherwise affecting the offer and sale of the Shares shall have been complied with to the reasonable satisfaction of the Representatives.</w:t>
        <w:br/>
        <w:t>(b) Representations and Warranties. The representations and warranties of the Company Parties contained herein shall be true and correct on the date hereof and on</w:t>
        <w:br/>
        <w:t xml:space="preserve">  -25-</w:t>
        <w:br/>
        <w:t>and as of the Closing Date or the Additional Closing Date, as the case may be; and the statements of the Company Parties and its officers made in any certificates delivered pursuant to this Agreement shall be true and correct on and as of the Closing Date or the Additional Closing Date, as the case may be.</w:t>
        <w:br/>
        <w:t>(c) No Material Adverse Change. No event or condition of a type described in Section 3(h) hereof shall have occurred or shall exist, which event or condition is not described in the Pricing Disclosure Package (excluding any amendment or supplement thereto) and the Prospectus (excluding any amendment or supplement thereto) and the effect of which in the judgment of the Representatives makes it impracticable or inadvisable to proceed with the offering, sale or delivery of the Shares on the Closing Date or the Additional Closing Date, as the case may be, on the terms and in the manner contemplated by this Agreement, the Pricing Disclosure Package and the Prospectus.</w:t>
        <w:br/>
        <w:t>(d) Officer’s Certificate. The Representatives shall have received on and as of the Closing Date or the Additional Closing Date, as the case may be, a certificate of the chief financial officer or chief accounting officer of each Company Party and one additional senior executive officer of each Company Party who is satisfactory to the Representatives, on behalf of the Company Parties, and not in their personal capacities, (i) confirming that such officers have carefully reviewed the Registration Statement, the Pricing Disclosure Package and the Prospectus and, to the knowledge of such officers, the representations of the Company Parties set forth in Sections 3(b) and 3(f) hereof are true and correct, (ii) confirming that the other representations and warranties of the Company Parties in this Agreement are true and correct and that the Company Parties have complied with all agreements and satisfied all conditions on its part to be performed or satisfied hereunder at or prior to the Closing Date or the Additional Closing Date, as the case may be, and (iii) to the effect set forth in paragraphs (a) and (c) above.</w:t>
        <w:br/>
        <w:t>(e) Comfort Letters. On the date of this Agreement and on the Closing Date or the Additional Closing Date, as the case may be, KPMG shall have furnished to the Representatives, at the request of the Company, letters, dated the respective dates of delivery thereof and addressed to the Underwriters, in form and substance reasonably satisfactory to the Representatives, containing statements and information of the type customarily included in accountants’ “comfort letters” to underwriters with respect to the financial statements and certain financial information contained in each of the Registration Statement, the Pricing Disclosure Package and the Prospectus; provided, that the letter delivered on the Closing Date or the Additional Closing Date, as the case may be, shall use a “cut-off” date no more than two business days prior to such Closing Date or such Additional Closing Date, as the case may be.</w:t>
        <w:br/>
        <w:t>(f) Opinions and 10b-5 Statement of Counsel for the Company Parties. (i) Xxxxx Xxxxx L.L.P., U.S. counsel for the Company, shall have furnished to the Representatives, at the request of the Company Parties, their written opinion and 10b-5 statement, dated the Closing Date or the Additional Closing Date, as the case may be, and addressed to the Underwriters, in form and substance reasonably satisfactory to the Representatives, to the effect set forth in Annex D hereto.</w:t>
        <w:br/>
        <w:t xml:space="preserve">  -26-</w:t>
        <w:br/>
        <w:t>(ii) De Brauw Blackstone Westbroek, Dutch counsel for the Company, shall have furnished to the Representatives, at the request of the Company Parties, their written opinion, dated the Closing Date or the Additional Closing Date, as the case may be, and addressed to the Underwriters, in form and substance reasonably satisfactory to the Representatives, to the effect set forth in Annex E hereto.</w:t>
        <w:br/>
        <w:t>(g) Opinion and 10b-5 Statement of Counsel for the Underwriters. The Representatives shall have received on and as of the Closing Date or the Additional Closing Date, as the case may be, an opinion and 10b-5 statement, addressed to the Underwriters, of Xxxxxx &amp; Xxxxxxx LLP, counsel for the Underwriters, with respect to such matters as the Representatives may reasonably request, and such counsel shall have received such documents and information as they may reasonably request to enable them to pass upon such matters.</w:t>
        <w:br/>
        <w:t>(h) No Legal Impediment to Issuance and/or Sale. No action shall have been taken and no statute, rule, regulation or order shall have been enacted, adopted or issued by any federal, state or foreign governmental or regulatory authority that would, as of the Closing Date or the Additional Closing Date, as the case may be, prevent the issuance or sale of the Shares by the Company; and no injunction or order of any federal, state or foreign court shall have been issued that would, as of the Closing Date or the Additional Closing Date, as the case may be, prevent the issuance or sale of the Shares by the Company.</w:t>
        <w:br/>
        <w:t>(i) Good Standing. The Representatives shall have received on and as of the Closing Date or the Additional Closing Date, as the case may be, reasonably satisfactory evidence of the good standing of the Company and the Company’s significant subsidiaries organized in the United States, in their respective jurisdictions of organization, in each case in writing or any standard form of telecommunication from the appropriate governmental authorities of such jurisdictions.</w:t>
        <w:br/>
        <w:t>(j) Exchange Listing. The Shares to be delivered on the Closing Date or the Additional Closing Date, as the case may be, shall have been approved for listing on the Exchange, subject to official notice of issuance.</w:t>
        <w:br/>
        <w:t>(k) Lock-up Agreements. The “lock-up” agreements, each substantially in the form of Exhibit C hereto, between you and each of the persons included in Schedule 3 hereto, relating to sales and certain other dispositions of shares of Stock or certain other securities, delivered to you on or before the date hereof, shall be full force and effect on the Closing Date or the Additional Closing Date, as the case may be.</w:t>
        <w:br/>
        <w:t>(l) Additional Documents. On or prior to the Closing Date or the Additional Closing Date, as the case may be, the Company shall have furnished to the Representatives such further certificates and documents as the Representatives may reasonably request.</w:t>
        <w:br/>
        <w:t>(m) Reorganization Transactions. Prior to or substantially concurrent with the Closing Date, the Reorganization Transactions shall have been consummated in a manner substantially consistent with the description thereof in the Registration Statement, the Pricing Disclosure Package and the Prospectus.</w:t>
        <w:br/>
        <w:t xml:space="preserve">  -27-</w:t>
        <w:br/>
        <w:t>(n) No Objection. FINRA has confirmed that it has not raised any objection with respect to the fairness and reasonableness of the underwriting terms and arrangements relating to the offering of the Shares.</w:t>
        <w:br/>
        <w:t>All opinions, letters, certificates and evidence mentioned above or elsewhere in this Agreement shall be deemed to be in compliance with the provisions hereof only if they are in form and substance reasonably satisfactory to counsel for the Underwriters.</w:t>
        <w:br/>
        <w:t>7. Indemnification and Contribution.</w:t>
        <w:br/>
        <w:t>(a) Indemnification of the Underwriters. The Company Parties, jointly and severally, agree to indemnify and hold harmless each Underwriter, its affiliates, directors, employees and officers and each person, if any, who controls such Underwriter within the meaning of Section 15 of the Securities Act or Section 20 of the Exchange Act, from and against any and all losses, claims, damages and liabilities (including, without limitation, reasonable and documented legal fees and other reasonable and documented expenses incurred in connection with any suit, action or proceeding or any claim asserted, as such fees and expenses are incurred), joint or several, that arise out of, or are based upon, (i) any untrue statement or alleged untrue statement of a material fact contained in the Registration Statement or caused by any omission or alleged omission to state therein a material fact required to be stated therein or necessary in order to make the statements therein not misleading, or (ii) any untrue statement or alleged untrue statement of a material fact contained in the Prospectus (or any amendment or supplement thereto), any Preliminary Prospectus, any Issuer Free Writing Prospectus, any “issuer information” filed or required to be filed pursuant to Rule 433(d) under the Securities Act, any Written Testing-the-Waters Communication, any road show as defined in Rule 433(h) under the Securities Act (a “road show”) or any Pricing Disclosure Package (including any Pricing Disclosure Package that has subsequently been amended), or caused by any omission or alleged omission to state therein a material fact necessary in order to make the statements therein, in light of the circumstances under which they were made, not misleading, in each case except insofar as such losses, claims, damages or liabilities arise out of, or are based upon, any untrue statement or omission or alleged untrue statement or omission made in reliance upon and in conformity with any information relating to any Underwriter furnished to the Company in writing by such Underwriter through the Representatives expressly for use therein, it being understood and agreed that the only such information furnished by any Underwriter consists of the information described as such in paragraph (b) below.</w:t>
        <w:br/>
        <w:t>(b) Indemnification of the Company Parties. Each Underwriter agrees, severally and not jointly, to indemnify and hold harmless each Company Party, its directors, its officers who signed the Registration Statement and each person, if any, who controls a Company Party within the meaning of Section 15 of the Securities Act or Section 20 of the Exchange Act to the same extent as the indemnity set forth in paragraph (a) above, but only with respect to any losses, claims, damages or liabilities that arise out of, or are based upon, any untrue statement or omission or alleged untrue statement or omission made in reliance upon and in conformity with any information relating to such Underwriter furnished to the Company in writing by such</w:t>
        <w:br/>
        <w:t xml:space="preserve">  -28-</w:t>
        <w:br/>
        <w:t>Underwriter through the Representatives expressly for use in the Registration Statement, the Prospectus (or any amendment or supplement thereto), any Preliminary Prospectus, any Issuer Free Writing Prospectus, any Written Testing-the-Waters Communication, any road show or any Pricing Disclosure Package (including any Pricing Disclosure Package that has subsequently been amended), it being understood and agreed upon that the only such information furnished by any Underwriter consists of the following information in the Prospectus furnished on behalf of each Underwriter: the concession and reallowance figures appearing in the third paragraph under the caption “Underwriting”, the information contained in the second and third sentences of the seventh paragraph under the caption “Underwriting” and the information contained in the fifteenth, sixteenth and seventeenth paragraphs under the caption “Underwriting”.</w:t>
        <w:br/>
        <w:t>(c) Notice and Procedures. If any suit, action, proceeding (including any governmental or regulatory investigation), claim or demand shall be brought or asserted against any person in respect of which indemnification may be sought pursuant to the preceding paragraphs of this Section 7, such person (the “Indemnified Person”) shall promptly notify the person against whom such indemnification may be sought (the “Indemnifying Person”) in writing; provided that the failure to notify the Indemnifying Person shall not relieve it from any liability that it may have under the preceding paragraphs of this Section 7 except to the extent that it has been materially prejudiced (through the forfeiture of substantive rights or defenses) by such failure; and provided, further, that the failure to notify the Indemnifying Person shall not relieve it from any liability that it may have to an Indemnified Person otherwise than under the preceding paragraphs of this Section 7. If any such proceeding shall be brought or asserted against an Indemnified Person and it shall have notified the Indemnifying Person thereof, the Indemnifying Person shall retain counsel reasonably satisfactory to the Indemnified Person (who shall not, without the consent of the Indemnified Person, be counsel to the Indemnifying Person) to represent the Indemnified Person and any others entitled to indemnification pursuant to this Section 7 that the Indemnifying Person may designate in such proceeding and shall pay the reasonable and documented out-of-pocket fees and expenses in such proceeding and shall pay the reasonable and documented out-of-pocket fees and expenses of such counsel related to such proceeding, as incurred. In any such proceeding, any Indemnified Person shall have the right to retain its own counsel, but the fees and expenses of such counsel shall be at the expense of such Indemnified Person unless (i) the Indemnifying Person and the Indemnified Person shall have mutually agreed to the contrary; (ii) the Indemnifying Person has failed within a reasonable time to retain counsel reasonably satisfactory to the Indemnified Person; (iii) the Indemnified Person shall have reasonably concluded that there may be legal defenses available to it that are different from or in addition to those available to the Indemnifying Person; or (iv) the named parties in any such proceeding (including any impleaded parties) include both the Indemnifying Person and the Indemnified Person and representation of both parties by the same counsel would be inappropriate due to actual or potential differing interests between them. It is understood and agreed that the Indemnifying Person shall not, in connection with any proceeding or related proceeding in the same jurisdiction, be liable for the reasonable and documented fees and expenses of more than one separate firm (in addition to any local counsel) for all Indemnified Persons, and that all such reasonable and documented fees and expenses shall be paid or reimbursed promptly after they are incurred. Any such separate firm for any Underwriter, its affiliates, directors and officers and any control persons of such Underwriter shall be designated in writing by X.X. Xxxxxx Securities LLC and any such separate firm for the Company, its directors, its officers who signed the Registration Statement and any control persons of the</w:t>
        <w:br/>
        <w:t xml:space="preserve">  -29-</w:t>
        <w:br/>
        <w:t>Company shall be designated in writing by the Company. The Indemnifying Person shall not be liable for any settlement of any proceeding effected without its written consent, which shall not be unreasonably withheld or delayed, but if settled with such consent or if there be a final judgment for the plaintiff, the Indemnifying Person agrees to indemnify each Indemnified Person from and against any loss or liability by reason of such settlement or judgment. No Indemnifying Person shall, without the written consent of the Indemnified Person, effect any settlement of any pending or threatened proceeding in respect of which any Indemnified Person is or could have been a party and indemnification could have been sought hereunder by such Indemnified Person, unless such settlement (x) includes an unconditional release of such Indemnified Person, in form and substance reasonably satisfactory to such Indemnified Person, from all liability on claims that are the subject matter of such proceeding and (y) does not include any statement as to or any admission of fault, culpability or a failure to act by or on behalf of any Indemnified Person.</w:t>
        <w:br/>
        <w:t>(d) Contribution. If the indemnification provided for in paragraphs (a) or (b) above is unavailable to an Indemnified Person or insufficient in respect of any losses, claims, damages or liabilities referred to therein, then each Indemnifying Person under such paragraph, in lieu of indemnifying such Indemnified Person thereunder, shall contribute to the amount paid or payable by such Indemnified Person as a result of such losses, claims, damages or liabilities (i) in such proportion as is appropriate to reflect the relative benefits received by the Company Parties, on the one hand, and the Underwriters on the other, from the offering of the Shares or (ii) if the allocation provided by clause (i) is not permitted by applicable law, in such proportion as is appropriate to reflect not only the relative benefits referred to in clause (i) but also the relative fault of the Company Parties, on the one hand, and the Underwriters on the other, in connection with the statements or omissions that resulted in such losses, claims, damages or liabilities, as well as any other relevant equitable considerations. The relative benefits received by the Company Parties, on the one hand, and the Underwriters on the other, shall be deemed to be in the same respective proportions as the net proceeds (before deducting expenses) received by the Company Parties from the sale of the Shares and the total underwriting discounts and commissions received by the Underwriters in connection therewith, in each case as set forth in the table on the cover of the Prospectus, bear to the aggregate offering price of the Shares. The relative fault of the Company Parties, on the one hand, and the Underwriters on the other, shall be determined by reference to, among other things, whether the untrue or alleged untrue statement of a material fact or the omission or alleged omission to state a material fact relates to information supplied by the Company Parties or by the Underwriters and the parties’ relative intent, knowledge, access to information and opportunity to correct or prevent such statement or omission.</w:t>
        <w:br/>
        <w:t>(e) Limitation on Liability. The Company Parties, on the one hand, and the Underwriters, on the other, agree that it would not be just and equitable if contribution pursuant to paragraph (d) above were determined by pro rata allocation (even if the Underwriters were treated as one entity for such purpose) or by any other method of allocation that does not take account of the equitable considerations referred to in paragraph (d) above. The amount paid or payable by an Indemnified Person as a result of the losses, claims, damages and liabilities referred to in paragraph (d) above shall be deemed to include, subject to the limitations set forth above, any reasonable and documented legal or other reasonable and documented out-of-pocket expenses incurred by such Indemnified Person in connection with any such action or claim.</w:t>
        <w:br/>
        <w:t xml:space="preserve">  -30-</w:t>
        <w:br/>
        <w:t>Notwithstanding the provisions of paragraphs (d) and (e), in no event shall an Underwriter be required to contribute any amount in excess of the amount by which the total underwriting discounts and commissions received by such Underwriter with respect to the offering of the Shares exceeds the amount of any damages that such Underwriter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Underwriters’ obligations to contribute pursuant to paragraphs (d) and (e) are several in proportion to their respective purchase obligations hereunder and not joint.</w:t>
        <w:br/>
        <w:t>(f) Non-Exclusive Remedies. The remedies provided for in paragraphs (a) through (e) of this Section 7 are not exclusive and shall not limit any rights or remedies which may otherwise be available to any Indemnified Person at law or in equity.</w:t>
        <w:br/>
        <w:t>8. Effectiveness of Agreement. This Agreement shall become effective as of the date first written above.</w:t>
        <w:br/>
        <w:t>9. Termination. This Agreement may be terminated in the absolute discretion of the Representatives, by notice to the Company Parties, if after the execution and delivery of this Agreement and on or prior to the Closing Date or, in the case of the Option Shares, prior to the Additional Closing Date (i) trading generally shall have been suspended or materially limited on or by any of the New York Stock Exchange or The Nasdaq Stock Market; (ii) trading of any securities issued or guaranteed by any Company Party shall have been suspended on any exchange or in any over-the-counter market; (iii) a general moratorium on commercial banking activities shall have been declared by federal or New York State authorities; or (iv) there shall have occurred any outbreak or escalation of hostilities or any change in financial markets or any calamity or crisis, either within or outside the United States, that, in the judgment of the Representatives, is material and adverse and makes it impracticable or inadvisable to proceed with the offering, sale or delivery of the Shares on the Closing Date or the Additional Closing Date, as the case may be, on the terms and in the manner contemplated by this Agreement, the Pricing Disclosure Package and the Prospectus.</w:t>
        <w:br/>
        <w:t>10. Defaulting Underwriter.</w:t>
        <w:br/>
        <w:t>(a) If, on the Closing Date or the Additional Closing Date, as the case may be, any Underwriter defaults on its obligation to purchase the Shares that it has agreed to purchase hereunder on such date, the non-defaulting Underwriters may in their discretion arrange for the purchase of such Shares by other persons satisfactory to the Company on the terms contained in this Agreement. If, within 36 hours after any such default by any Underwriter, the non-defaulting Underwriters do not arrange for the purchase of such Shares, then the Company shall be entitled to a further period of 36 hours within which to procure other persons satisfactory to the non-defaulting Underwriters to purchase such Shares on such terms. If other persons become obligated or agree to purchase the Shares of a defaulting Underwriter, either the non-defaulting Underwriters or the Company may postpone the Closing Date or the Additional Closing Date, as the case may be, for up to five full business days in order to effect any changes that in the opinion of counsel for the Company or counsel for the Underwriters may be necessary in the</w:t>
        <w:br/>
        <w:t xml:space="preserve">  -31-</w:t>
        <w:br/>
        <w:t>Registration Statement and the Prospectus or in any other document or arrangement, and the Company agrees to promptly prepare any amendment or supplement to the Registration Statement and the Prospectus that effects any such changes. As used in this Agreement, the term “Underwriter” includes, for all purposes of this Agreement unless the context otherwise requires, any person not listed in Schedule 1 hereto that, pursuant to this Section 10, purchases Shares that a defaulting Underwriter agreed but failed to purchase.</w:t>
        <w:br/>
        <w:t>(b) If, after giving effect to any arrangements for the purchase of the Shares of a defaulting Underwriter or Underwriters by the non-defaulting Underwriters and the Company as provided in paragraph (a) above, the aggregate number of Shares that remain unpurchased on the Closing Date or the Additional Closing Date, as the case may be, does not exceed one-eleventh of the aggregate number of Shares to be purchased on such date, then the Company shall have the right to require each non-defaulting Underwriter to purchase the number of Shares that such Underwriter agreed to purchase hereunder on such date plus such Underwriter’s pro rata share (based on the number of Shares that such Underwriter agreed to purchase on such date) of the Shares of such defaulting Underwriter or Underwriters for which such arrangements have not been made.</w:t>
        <w:br/>
        <w:t>(c) If, after giving effect to any arrangements for the purchase of the Shares of a defaulting Underwriter or Underwriters by the non-defaulting Underwriters and the Company as provided in paragraph (a) above, the aggregate number of Shares that remain unpurchased on the Closing Date or the Additional Closing Date, as the case may be, exceeds one-eleventh of the aggregate amount of Shares to be purchased on such date, or if the Company shall not exercise the right described in paragraph (b) above, then this Agreement or, with respect to any Additional Closing Date, the obligation of the Underwriters to purchase Shares on the Additional Closing Date, as the case may be, shall terminate without liability on the part of the non-defaulting Underwriters. Any termination of this Agreement pursuant to this Section 10 shall be without liability on the part of the Company Parties, except that the Company Parties will continue to be liable for the payment of expenses as set forth in Section 11 hereof and except that the provisions of Section 7 hereof shall not terminate and shall remain in effect.</w:t>
        <w:br/>
        <w:t>(d) Nothing contained herein shall relieve a defaulting Underwriter of any liability it may have to the Company Parties or any non-defaulting Underwriter for damages caused by its default.</w:t>
        <w:br/>
        <w:t>11. Payment of Expenses.</w:t>
        <w:br/>
        <w:t>(a) Whether or not the transactions contemplated by this Agreement are consummated or this Agreement is terminated, the Company Parties will pay or cause to be paid all costs and expenses incident to the performance of their obligations hereunder, including without limitation, (i) the costs incident to the authorization, issuance, sale, preparation and delivery of the Shares and any taxes payable in that connection; (ii) the costs incident to the preparation, printing and filing under the Securities Act of the Registration Statement, the Preliminary Prospectus, any Issuer Free Writing Prospectus, any Pricing Disclosure Package and the Prospectus (including all exhibits, amendments and supplements thereto) and the distribution thereof; (iii) the costs of reproducing and distributing each of the Transaction Documents; (iv) the fees and expenses of the Company’s counsel and independent accountants; (v) the fees and</w:t>
        <w:br/>
        <w:t xml:space="preserve">  -32-</w:t>
        <w:br/>
        <w:t>expenses incurred in connection with the registration or qualification and determination of eligibility for investment of the Shares under the laws of such jurisdictions as the Representatives may designate and the preparation, printing and distribution of a Blue Sky Memorandum (including the related fees and expenses of counsel for the Underwriters); (vi) the cost of preparing stock certificates, if applicable; (vii) the costs and charges of any transfer agent and any registrar; (viii) all expenses and application fees incurred in connection with any filing with, and clearance of the offering by, FINRA (including the related fees and expenses of counsel for the Underwriters), provided that the fees and expenses pursuant to clauses (v) and (viii) shall not, in the aggregate, exceed $40,000; (ix) all expenses incurred by the Company in connection with any “road show” presentation to potential investors (provided that all expenses related to chartered aircraft in connection with any “road show” presentation shall be split 50% by the Company and 50% by the Underwriters); and (x) all expenses and application fees related to the listing of the Shares on the Exchange.</w:t>
        <w:br/>
        <w:t>(b) If (i) this Agreement is terminated pursuant to Section 9, (ii) the Company for any reason fails to tender the Shares for delivery to the Underwriters or (iii) the Underwriters decline to purchase the Shares for any reason permitted under this Agreement, the Company Parties agree to reimburse the Underwriters for all accountable out-of-pocket costs and expenses (including the fees and expenses of their counsel) actually incurred by the Underwriters in connection with this Agreement and the Offering contemplated hereby; provided that, in the case of a termination pursuant to Section 10(c) hereto, the Company shall only reimburse the non-defaulting Underwriters.</w:t>
        <w:br/>
        <w:t>12. Persons Entitled to Benefit of Agreement. This Agreement shall inure to the benefit of and be binding upon the parties hereto and their respective successors and the officers and directors and any controlling persons referred to herein and the affiliates of each Underwriter referred to in Section 7 hereof. Nothing in this Agreement is intended or shall be construed to give any other person any legal or equitable right, remedy or claim under or in respect of this Agreement or any provision contained herein. No purchaser of Shares from any Underwriter shall be deemed to be a successor merely by reason of such purchase.</w:t>
        <w:br/>
        <w:t>13. Survival. The respective indemnities, rights of contribution, representations, warranties and agreements of the Company Parties and the Underwriters contained in this Agreement or made by or on behalf of the Company Parties or the Underwriters pursuant to this Agreement or any certificate delivered pursuant hereto shall survive the delivery of and payment for the Shares and shall remain in full force and effect, regardless of any termination of this Agreement or any investigation made by or on behalf of the Company Parties or the Underwriters or the directors, officers, controlling persons or affiliates referred to in Section 7 hereof.</w:t>
        <w:br/>
        <w:t>14. Certain Defined Terms. For purposes of this Agreement, (a) except where otherwise expressly provided, the term “affiliate” has the meaning set forth in Rule 405 under the Securities Act; (b) the term “business day” means any day other than a day on which banks are permitted or required to be closed in New York City; (c) the term “subsidiary” has the meaning set forth in Rule 405 under the Securities Act; and (d) the term “significant subsidiary” has the meaning set forth in Rule 1-02 of Regulation S-X under the Exchange Act.</w:t>
        <w:br/>
        <w:t xml:space="preserve">  -33-</w:t>
        <w:br/>
        <w:t>15. Compliance with USA Patriot Act. In accordance with the requirements of the USA Patriot Act (Title III of Pub. L. 107-56 (signed into law October 26, 2001)), the Underwriters are required to obtain, verify and record information that identifies their respective clients, including the Company Parties, which information may include the name and address of their respective clients, as well as other information that will allow the Underwriters to properly identify their respective clients.</w:t>
        <w:br/>
        <w:t>16. Miscellaneous.</w:t>
        <w:br/>
        <w:t>(a) Notices. All notices and other communications hereunder shall be in writing and shall be deemed to have been duly given if mailed or transmitted and confirmed by any standard form of telecommunication. Notices to the Underwriters shall be given to the Representatives c/o X.X. Xxxxxx Securities LLC, 000 Xxxxxxx Xxxxxx, Xxx Xxxx, Xxx Xxxx 00000 (fax: (000) 000-0000), Attention: Equity Syndicate Desk; c/o Xxxxx Xxxxxxx &amp; Co., 000 Xxxxxxxx Xxxx, Xxxxxxxxxxx, Xxxxxxxxx 00000, Attention: Equity Capital Markets and General Counsel, XxxxxXxxXxxxxxx@xxx.xxx; c/o Evercore Group L.L.C., 00 Xxxx 00xx Xxxxxx, 00xx Xxxxx, Xxx Xxxx, Xxx Xxxx 00000, Attention: ECM General Counsel; c/o Citigroup Global Markets Inc., 000 Xxxxxxxxx Xxxxxx, Xxx Xxxx, Xxx Xxxx 00000, Attention: General Counsel, facsimile: (000) 000-0000; and c/o DNB Markets, Inc., 00 Xxxxxx Xxxxx, 00xx Xxxxx, 000 X. 00xx Xxxxxx, Xxx Xxxx, Xxx Xxxx 00000, Attention: IBD Syndicate Desk, XXXXxxxxxxxx@xxx.xx. Notices to the Company Parties shall be given to the Company at HMH Holding Inc., 0000 Xxxxx Xxx Xxxxxxx Xxxxxxx Xxxx, Xxxxxxx, Xxxxx 00000, Attention: General Counsel, with a copy to Xxxxx Xxxxx L.L.P., 000 Xxxxxxxxx Xxxxxx, Xxxxxxx, Xxxxx 00000, Attention: Xxxxx X. Xxxxxxxx.</w:t>
        <w:br/>
        <w:t>(b) Governing Law. This Agreement and any claim, controversy or dispute arising under or related to this Agreement shall be governed by and construed in accordance with the laws of the State of New York.</w:t>
        <w:br/>
        <w:t>(c) Submission to Jurisdiction. Each of the Company Parties hereby submits to the exclusive jurisdiction of the U.S. federal and New York state courts in the Borough of Manhattan in The City of New York in any suit or proceeding arising out of or relating to this Agreement or the transactions contemplated hereby. Each of the Company Parties waives any objection which it may now or hereafter have to the laying of venue of any such suit or proceeding in such courts. Each of the Company Parties agrees that final judgment in any such suit, action or proceeding brought in such court shall be conclusive and binding upon such Company Party and may be enforced in any court to the jurisdiction of which such Company Party is subject by a suit upon such judgment. HMH B.V. irrevocably appoints CT Corporation System, located at 00 Xxxxxxx Xxxxxx, Xxx Xxxx, Xxx Xxxx 00000, as its authorized agent in the Borough of Manhattan in The City of New York upon which process may be served in any such suit or proceeding, and agrees that service of process upon such authorized agent, and written notice of such service to HMH B.V. by the person serving the same to the address provided in this Section 16, shall be deemed in every respect effective service of process upon HMH B.V. in any such suit or proceeding. HMH B.V. hereby represents and warrants that such authorized agent has accepted such appointment and has agreed to act as such authorized agent for service of process. HMH B.V. further agrees to take any and all action as may be necessary to maintain such designation and appointment of such authorized agent in full force and effect for a period of seven years from the date of this Agreement.</w:t>
        <w:br/>
        <w:t xml:space="preserve">  -34-</w:t>
        <w:br/>
        <w:t>(d) Judgment Currency. The Company Parties agree to indemnify each Underwriter, its directors, officers, affiliates and each person, if any, who controls such Underwriter within the meaning of Section 15 of the Securities Act or Section 20 of the Exchange Act, against any loss incurred by such Underwriter as a result of any judgment or order being given or made for any amount due hereunder and such judgment or order being expressed and paid in a currency (the “judgment currency”) other than U.S. dollars and as a result of any variation as between (i) the rate of exchange at which the U.S. dollar amount is converted into the judgment currency for the purpose of such judgment or order, and (ii) the rate of exchange at which such indemnified person is able to purchase U.S. dollars with the amount of the judgment currency actually received by the indemnified person. The foregoing indemnity shall constitute a separate and independent obligation of the Company Parties and shall continue in full force and effect notwithstanding any such judgment or order as aforesaid. The term “rate of exchange” shall include any premiums and costs of exchange payable in connection with the purchase of, or conversion into, the relevant currency.</w:t>
        <w:br/>
        <w:t>(e) Waiver of Immunity. To the extent that any Company Party has or hereafter may acquire any immunity (sovereign or otherwise) from jurisdiction of any court of (i) The Netherlands, or any subdivision thereof, (ii) the United States or the State of New York, (iii) any jurisdiction in which it owns or leases property or assets or from any legal process (whether through service of notice, attachment prior to judgment, attachment in aid of execution, execution, set-off or otherwise) with respect to themselves or their respective property and assets or this Agreement, the Company Parties hereby irrevocably waive such immunity in respect of its obligations under this Agreement to the fullest extent permitted by applicable law.</w:t>
        <w:br/>
        <w:t>(f) Waiver of Jury Trial. Each of the parties hereto hereby waives any right to trial by jury in any suit or proceeding arising out of or relating to this Agreement.</w:t>
        <w:br/>
        <w:t>(g) Recognition of the U.S. Special Resolution Regimes.</w:t>
        <w:br/>
        <w:t>(i)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(ii) In the event that any Underwriter that is a Covered Entity or a BHC Act Affiliate of such Underwriter becomes subject to a proceeding under a U.S. Special Resolution Regime, Default Rights under this Agreement that may be exercised against such Underwriter are permitted to be exercised to no greater extent than such Default Rights could be exercised under the U.S. Special Resolution Regime if this Agreement were governed by the laws of the United States or a state of the United States.</w:t>
        <w:br/>
        <w:t>As used in this Section 16(g):</w:t>
        <w:br/>
        <w:t>“BHC Act Affiliate” has the meaning assigned to the term “affiliate” in, and shall be interpreted in accordance with, 12 U.S.C. § 1841(k).</w:t>
        <w:br/>
        <w:t xml:space="preserve">  -35-</w:t>
        <w:br/>
        <w:t>“Covered Entity” means any of the following:</w:t>
        <w:br/>
        <w:t>(i) a “covered entity” as that term is defined in, and interpreted in accordance with, 12 C.F.R. § 252.82(b);</w:t>
        <w:br/>
        <w:t>(ii) a “covered bank” as that term is defined in, and interpreted in accordance with, 12 C.F.R. § 47.3(b); or</w:t>
        <w:br/>
        <w:t>(iii) a “covered FSI” as that term is defined in, and interpreted in accordance with, 12 C.F.R. § 382.2(b).</w:t>
        <w:br/>
        <w:t>“Default Right” has the meaning assigned to that term in, and shall be interpreted in accordance with, 12 C.F.R. §§ 252.81, 47.2 or 382.1, as applicable.</w:t>
        <w:br/>
        <w:t>“U.S. Special Resolution Regime” means each of (i) the Federal Deposit Insurance Act and the regulations promulgated thereunder and (ii) Title II of the Xxxx-Xxxxx Xxxx Street Reform and Consumer Protection Act and the regulations promulgated thereunder.</w:t>
        <w:br/>
        <w:t>(h) Contractual Recognition of Bail-In. Notwithstanding and to the exclusion of any other term of this Agreement or any other agreements, arrangements or understanding between the Representatives and the Company, the Company acknowledges and accepts that a BRRD Liability arising under this Agreement may be subject to the exercise of Bail In Powers by the Relevant Resolution Authority, and acknowledges, accepts, and agrees to be bound by, subject to the exercise of the Bail in Powers in conformity with any applicable rule, regulation and guidance in relation to their exercise:</w:t>
        <w:br/>
        <w:t>(i) the effect of the exercise of Bail In Powers by the Relevant Resolution Authority in relation to any BRRD Liability of any of the Underwriters under this Agreement, that (without limitation) may include and result in any of the following, or some combination thereof:</w:t>
        <w:br/>
        <w:t>(a) the reduction of all, or a portion, of the BRRD Liability or outstanding amounts due thereon;</w:t>
        <w:br/>
        <w:t>(b) the conversion of all, or a portion of, the BRRD Liability into shares, other securities or other obligations of an Underwriter or another person, and the issue to or conferral on each of the Company of such shares, securities or obligations;</w:t>
        <w:br/>
        <w:t>(c) the cancellation of the BRRD Liability;</w:t>
        <w:br/>
        <w:t>(d) the amendment or alteration of any interest, if applicable, thereon, the maturity or the dates on which any payments are due, including by suspending payment for a temporary period;</w:t>
        <w:br/>
        <w:t xml:space="preserve">  -36-</w:t>
        <w:br/>
        <w:t>(ii) the variation of the terms of this Agreement, as deemed necessary by the Relevant Resolution Authority, to give effect to the exercise of Bail In Powers by the Relevant Resolution Authority.</w:t>
        <w:br/>
        <w:t>As used in this Section 16(h):</w:t>
        <w:br/>
        <w:t>“Bail in Legislation” means in relation to a member state of the European Economic Area which has implemented, or which at any time implements, the BRRD, the relevant implementing law, regulation, rule or requirement, as also described in the EU Bail in Legislation Schedule from time to time, noting that implementing law, regulation or rule will at any time prevail over the EU Bail in Legislation Schedule.</w:t>
        <w:br/>
        <w:t>“Bail in Powers” means any Write-down and Conversion Powers as defined in the EU Bail in Legislation Schedule in relation to the relevant Bail in Legislation insofar as the EU Bail in Legislation Schedule is in accordance with Bail in Legislation, and otherwise the write-down and conversion powers as referred to in article 55 BRRD and other Bail in Legislation.</w:t>
        <w:br/>
        <w:t>“BRRD” means Directive 2014/59/EU establishing a framework for the recovery and resolution of credit institutions and investment firms.</w:t>
        <w:br/>
        <w:t>“BRRD Liability” means a liability in respect of which Bail in Powers may be exercised.</w:t>
        <w:br/>
        <w:t>“EU Bail in Legislation Schedule” means the document described as such, then in effect, and published by the Loan Market Association (or any successor person) from time to time at xxxx://xxx.xxx.xx.xxx/xxxxx.xxxx?xx000.</w:t>
        <w:br/>
        <w:t>“Relevant Resolution Authority” means the resolution authority with the ability to exercise or have exercised any Bail in Powers.</w:t>
        <w:br/>
        <w:t>(i) Counterparts. This Agreement may be signed in counterparts (which may include counterparts delivered by any standard form of telecommunication), each of which shall be an original and all of which together shall constitute one and the same instrument. The words “execution,” “signed,” “signature,” and words of like import in this Agreement or in any other certificate, agreement or document related to this Agreement or the offering and sale of the Shares shall include images of manually executed signatures transmitted by facsimile or other electronic format (including, without limitation, “pdf”, “tif” or “jpg”) and other electronic signatures (including, without limitation, DocuSign and AdobeSign). The use of electronic signatures and electronic records (including, without limitation,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and any other applicable law, including, without limitation, any state law based on the Uniform Electronic Transactions Act.</w:t>
        <w:br/>
        <w:t xml:space="preserve">  -37-</w:t>
        <w:br/>
        <w:t>(j) Amendments or Waivers. No amendment or waiver of any provision of this Agreement, nor any consent or approval to any departure therefrom, shall in any event be effective unless the same shall be in writing and signed by the parties hereto.</w:t>
        <w:br/>
        <w:t>(k) Headings. The headings herein are included for convenience of reference only and are not intended to be part of, or to affect the meaning or interpretation of, this Agreement.</w:t>
        <w:br/>
        <w:t>[Signature Pages Follow]</w:t>
        <w:br/>
        <w:t xml:space="preserve">  -38-</w:t>
        <w:br/>
        <w:t>If the foregoing is in accordance with your understanding, please indicate your acceptance of this Agreement by signing in the space provided below.</w:t>
        <w:br/>
        <w:t xml:space="preserve">  Very truly yours,</w:t>
        <w:br/>
        <w:t>HMH HOLDING INC.</w:t>
        <w:br/>
        <w:t xml:space="preserve">By:  </w:t>
        <w:br/>
        <w:t xml:space="preserve">    Name:</w:t>
        <w:br/>
        <w:t>Title:</w:t>
        <w:br/>
        <w:t xml:space="preserve">  HMH HOLDING B.V.</w:t>
        <w:br/>
        <w:t xml:space="preserve">By:  </w:t>
        <w:br/>
        <w:t xml:space="preserve">    Name:</w:t>
        <w:br/>
        <w:t>Title:</w:t>
        <w:br/>
        <w:t>Accepted: As of the date first written above</w:t>
        <w:br/>
        <w:t xml:space="preserve">  X.X. XXXXXX SECURITIES LLC</w:t>
        <w:br/>
        <w:t xml:space="preserve">By:  </w:t>
        <w:br/>
        <w:t xml:space="preserve">  Name:</w:t>
        <w:br/>
        <w:t>Title:</w:t>
        <w:br/>
        <w:t xml:space="preserve">  XXXXX XXXXXXX &amp; CO.</w:t>
        <w:br/>
        <w:t xml:space="preserve">By:  </w:t>
        <w:br/>
        <w:t xml:space="preserve">  Name:</w:t>
        <w:br/>
        <w:t>Title:</w:t>
        <w:br/>
        <w:t xml:space="preserve">  EVERCORE GROUP L.L.C.</w:t>
        <w:br/>
        <w:t xml:space="preserve">By:  </w:t>
        <w:br/>
        <w:t xml:space="preserve">  Name:</w:t>
        <w:br/>
        <w:t>Title:</w:t>
        <w:br/>
        <w:t xml:space="preserve">  [Signature Page to Underwriting Agreement]</w:t>
        <w:br/>
        <w:t>CITIGROUP GLOBAL MARKETS INC.</w:t>
        <w:br/>
        <w:t xml:space="preserve">By:    </w:t>
        <w:br/>
        <w:t>Name:</w:t>
        <w:br/>
        <w:t>Title:</w:t>
        <w:br/>
        <w:t xml:space="preserve">  DNB MARKETS, INC.</w:t>
        <w:br/>
        <w:t xml:space="preserve">By:    </w:t>
        <w:br/>
        <w:t>Name:</w:t>
        <w:br/>
        <w:t>Title:</w:t>
        <w:br/>
        <w:t>For themselves and on behalf of the</w:t>
        <w:br/>
        <w:t>several Underwriters listed</w:t>
        <w:br/>
        <w:t>in Schedule 1 hereto.</w:t>
        <w:br/>
        <w:t xml:space="preserve">  [Signature Page to Underwriting Agreement]</w:t>
        <w:br/>
        <w:t>Schedule 1</w:t>
        <w:br/>
        <w:t xml:space="preserve">  Underwriter    Number of Underwritten Shares  </w:t>
        <w:br/>
        <w:t>X.X. Xxxxxx Securities LLC</w:t>
        <w:br/>
        <w:t xml:space="preserve">   Xxxxx Xxxxxxx &amp; Co.</w:t>
        <w:br/>
        <w:t xml:space="preserve">   Evercore Group L.L.C.</w:t>
        <w:br/>
        <w:t xml:space="preserve">   Citigroup Global Markets Inc.</w:t>
        <w:br/>
        <w:t xml:space="preserve">   DNB Markets, Inc.</w:t>
        <w:br/>
        <w:t xml:space="preserve">   Xxxxxx, Xxxxxxxx &amp; Company, Incorporated</w:t>
        <w:br/>
        <w:t xml:space="preserve">   Total</w:t>
        <w:br/>
        <w:t xml:space="preserve">     Sch. 1-1</w:t>
        <w:br/>
        <w:t>Schedule 2</w:t>
        <w:br/>
        <w:t>Significant Subsidiaries</w:t>
        <w:br/>
        <w:t xml:space="preserve">  1.</w:t>
        <w:br/>
        <w:t>HMH Holding B.V.</w:t>
        <w:br/>
        <w:t xml:space="preserve">  2.</w:t>
        <w:br/>
        <w:t>HMH Holding (Netherlands) B.V.</w:t>
        <w:br/>
        <w:t xml:space="preserve">  3.</w:t>
        <w:br/>
        <w:t>MHWirth AS</w:t>
        <w:br/>
        <w:t xml:space="preserve">  4.</w:t>
        <w:br/>
        <w:t>Hydril USA Distribution LLC</w:t>
        <w:br/>
        <w:t xml:space="preserve">  5.</w:t>
        <w:br/>
        <w:t>Hydril PCB Limited</w:t>
        <w:br/>
        <w:t xml:space="preserve">  6.</w:t>
        <w:br/>
        <w:t>HMH Drilling Asia Pte. Ltd.</w:t>
        <w:br/>
        <w:t xml:space="preserve">  7.</w:t>
        <w:br/>
        <w:t>MHWirth GmbH</w:t>
        <w:br/>
        <w:t xml:space="preserve">  8.</w:t>
        <w:br/>
        <w:t>MHWirth do Brasil Equipamentos Ltda</w:t>
        <w:br/>
        <w:t xml:space="preserve">  Sch. 2-1</w:t>
        <w:br/>
        <w:t>Schedule 3</w:t>
        <w:br/>
        <w:t>Lock-Up Parties</w:t>
        <w:br/>
        <w:t xml:space="preserve">  1.</w:t>
        <w:br/>
        <w:t>Xxxxx Xxxxxxxx</w:t>
        <w:br/>
        <w:t xml:space="preserve">  2.</w:t>
        <w:br/>
        <w:t>Xxxxxx X. XxXxx</w:t>
        <w:br/>
        <w:t xml:space="preserve">  3.</w:t>
        <w:br/>
        <w:t>Xxxxxx X. Xxxxxx</w:t>
        <w:br/>
        <w:t xml:space="preserve">  4.</w:t>
        <w:br/>
        <w:t>Xxxxxx X. Xxxxxxxxx III</w:t>
        <w:br/>
        <w:t xml:space="preserve">  5.</w:t>
        <w:br/>
        <w:t>Xxx X. Xxxxxxx</w:t>
        <w:br/>
        <w:t xml:space="preserve">  6.</w:t>
        <w:br/>
        <w:t>Xxx Xxxxxxxx</w:t>
        <w:br/>
        <w:t xml:space="preserve">  7.</w:t>
        <w:br/>
        <w:t>Xxxxxx X. Xxxxxx</w:t>
        <w:br/>
        <w:t xml:space="preserve">  8.</w:t>
        <w:br/>
        <w:t>Xxxx Xxxx Xxxxxxxx</w:t>
        <w:br/>
        <w:t xml:space="preserve">  9.</w:t>
        <w:br/>
        <w:t>Xxxxxxxx X. Xxxxx</w:t>
        <w:br/>
        <w:t xml:space="preserve">  10.</w:t>
        <w:br/>
        <w:t>Xxxxx X. Xxxxx</w:t>
        <w:br/>
        <w:t xml:space="preserve">  11.</w:t>
        <w:br/>
        <w:t>[Director Nominee]</w:t>
        <w:br/>
        <w:t xml:space="preserve">  12.</w:t>
        <w:br/>
        <w:t>[Director Nominee]</w:t>
        <w:br/>
        <w:t xml:space="preserve">  13.</w:t>
        <w:br/>
        <w:t>[Director Nominee]</w:t>
        <w:br/>
        <w:t xml:space="preserve">  14.</w:t>
        <w:br/>
        <w:t>Xxxxx Xxxxxx Holdings LLC</w:t>
        <w:br/>
        <w:t xml:space="preserve">  15.</w:t>
        <w:br/>
        <w:t>Akastor AS</w:t>
        <w:br/>
        <w:t xml:space="preserve">  16.</w:t>
        <w:br/>
        <w:t>Mercury HoldCo AS</w:t>
        <w:br/>
        <w:t xml:space="preserve">  17.</w:t>
        <w:br/>
        <w:t>Mercury HoldCo Inc.</w:t>
        <w:br/>
        <w:t xml:space="preserve">  Sch 3-1</w:t>
        <w:br/>
        <w:t>Annex A</w:t>
        <w:br/>
        <w:t>a. Pricing Disclosure Package</w:t>
        <w:br/>
        <w:t>[To list each Issuer Free Writing Prospectus to be included in the Pricing Disclosure Package.]</w:t>
        <w:br/>
        <w:t>b. Pricing Information Provided Orally by Underwriters</w:t>
        <w:br/>
        <w:t>Public Offering Price:</w:t>
        <w:br/>
        <w:t>Number of Underwritten Shares:</w:t>
        <w:br/>
        <w:t>Number of Option Shares:</w:t>
        <w:br/>
        <w:t xml:space="preserve">  Annex A-1</w:t>
        <w:br/>
        <w:t>Annex B</w:t>
        <w:br/>
        <w:t>Written Testing-the-Waters Communications include:</w:t>
        <w:br/>
        <w:t>[To come.]</w:t>
        <w:br/>
        <w:t xml:space="preserve">  Annex B-1</w:t>
        <w:br/>
        <w:t>Annex C</w:t>
        <w:br/>
        <w:t>HMH Holding Inc.</w:t>
        <w:br/>
        <w:t>Pricing Term Sheet</w:t>
        <w:br/>
        <w:t>None</w:t>
        <w:br/>
        <w:t xml:space="preserve">  Annex C-1</w:t>
        <w:br/>
        <w:t>Annex D</w:t>
        <w:br/>
        <w:t>Form of Opinion of U.S. Counsel for the Company</w:t>
        <w:br/>
        <w:t xml:space="preserve">  Annex D-1</w:t>
        <w:br/>
        <w:t>Annex E</w:t>
        <w:br/>
        <w:t>Form of Opinion of Dutch Counsel for the Company</w:t>
        <w:br/>
        <w:t xml:space="preserve">  Annex E-1</w:t>
        <w:br/>
        <w:t>Exhibit A</w:t>
        <w:br/>
        <w:t>Form of Waiver of Lock-up</w:t>
        <w:br/>
        <w:t>X.X. XXXXXX SECURITIES LLC,</w:t>
        <w:br/>
        <w:t>XXXXX XXXXXXX &amp; CO.</w:t>
        <w:br/>
        <w:t>and</w:t>
        <w:br/>
        <w:t>EVERCORE GROUP L.L.C.</w:t>
        <w:br/>
        <w:t>HMH Holding Inc.</w:t>
        <w:br/>
        <w:t>Public Offering of Class A Common Stock</w:t>
        <w:br/>
        <w:t>, 2024</w:t>
        <w:br/>
        <w:t>[Name and Address of</w:t>
        <w:br/>
        <w:t>Officer or Director</w:t>
        <w:br/>
        <w:t>Requesting Waiver]</w:t>
        <w:br/>
        <w:t>Dear Mr./Ms. [Name]:</w:t>
        <w:br/>
        <w:t>This letter is being delivered to you in connection with the offering by HMH Holding Inc. (the “Company”) of     shares of Class A common stock, $0.01 par value per share (the “Class A Common Stock”), of the Company and the lock-up letter dated      , 2024 (the “Lock-up Letter”), executed by you in connection with such offering, and your request for a [waiver] [release] dated      , 2024, with respect to      shares of Class A Common Stock (the “Shares”).</w:t>
        <w:br/>
        <w:t>X.X. Xxxxxx Securities LLC, Xxxxx Xxxxxxx &amp; Co. and Evercore Group L.L.C. hereby agree to [waive] [release] the transfer restrictions set forth in the Lock-up Letter, but only with respect to the Shares, effective      , 2024; provided, however, that such [waiver] [release] is conditioned on the Company announcing the impending [waiver] [release] by press release through a major news service at least two business days before effectiveness of such [waiver] [release]. This letter will serve as notice to the Company of the impending [waiver] [release].</w:t>
        <w:br/>
        <w:t>Except as expressly [waived] [released] hereby, the Lock-up Letter shall remain in full force and effect.</w:t>
        <w:br/>
        <w:t>Yours very truly,</w:t>
        <w:br/>
        <w:t>[Signature of X.X. Xxxxxx Securities LLC Representatives]</w:t>
        <w:br/>
        <w:t>[Name of X.X. Xxxxxx Securities LLC Representatives]</w:t>
        <w:br/>
        <w:t xml:space="preserve">  Exhibit A-1</w:t>
        <w:br/>
        <w:t>[Signature of Xxxxx Xxxxxxx &amp; Co. Representatives]</w:t>
        <w:br/>
        <w:t>[Name of Xxxxx Xxxxxxx &amp; Co. Representatives]</w:t>
        <w:br/>
        <w:t>[Signature of Evercore Group L.L.C. Representatives]</w:t>
        <w:br/>
        <w:t>[Name of Evercore Group L.L.C. Representatives]</w:t>
        <w:br/>
        <w:t>cc: Company</w:t>
        <w:br/>
        <w:t xml:space="preserve">  Exhibit A-2</w:t>
        <w:br/>
        <w:t>Exhibit B</w:t>
        <w:br/>
        <w:t>Form of Press Release</w:t>
        <w:br/>
        <w:t>HMH Holding Inc.</w:t>
        <w:br/>
        <w:t>[Date]</w:t>
        <w:br/>
        <w:t>HMH Holding Inc. (“Company”) announced today that X.X. Xxxxxx Securities LLC, Xxxxx Xxxxxxx &amp; Co. and Evercore Group L.L.C., three of the lead book-running managers in the Company’s recent public sale of     shares of Class A common stock, are [waiving] [releasing] a lock-up restriction with respect to     shares of the Company’s Class A common stock held by [certain officers or directors] [an officer or director] of the Company. The [waiver] [release] will take effect on      , 2024, and the shares may be sold on or after such date.</w:t>
        <w:br/>
        <w:t>This press release is not an offer for sale of the securities in the United States or in any other jurisdiction where such offer is prohibited, and such securities may not be offered or sold in the United States absent registration or an exemption from registration under the United States Securities Act of 1933, as amended.</w:t>
        <w:br/>
        <w:t xml:space="preserve">  Exhibit B-1</w:t>
        <w:br/>
        <w:t>Exhibit C</w:t>
        <w:br/>
        <w:t>FORM OF LOCK-UP AGREEMENT</w:t>
        <w:br/>
        <w:t>[To come.]</w:t>
        <w:br/>
        <w:t xml:space="preserve">  Exhibit 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