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EXECUTION VERSION</w:t>
        <w:br/>
        <w:t xml:space="preserve">  $130,000,000</w:t>
        <w:br/>
        <w:t xml:space="preserve">  13,000,000 Units</w:t>
        <w:br/>
        <w:t>LatAmGrowth SPAC</w:t>
        <w:br/>
        <w:br/>
        <w:t>UNDERWRITING AGREEMENT</w:t>
        <w:br/>
        <w:t xml:space="preserve">  January 24, 2022</w:t>
        <w:br/>
        <w:t xml:space="preserve">  BofA Securities, Inc.</w:t>
        <w:br/>
        <w:t>Xxx Xxxxxx Xxxx</w:t>
        <w:br/>
        <w:t>Xxx Xxxx, Xxx Xxxx 00000</w:t>
        <w:br/>
        <w:t xml:space="preserve">  Banco BTG Pactual S.A. – Cayman Branch</w:t>
        <w:br/>
        <w:t>000 Xxxxxxxxx Xxxxxx, 00xx Xxxxx</w:t>
        <w:br/>
        <w:t xml:space="preserve">Xxx Xxxx, Xxx Xxxx 00000 </w:t>
        <w:br/>
        <w:t xml:space="preserve">  As Representatives of the several Underwriters</w:t>
        <w:br/>
        <w:t xml:space="preserve">  Ladies and Gentlemen:</w:t>
        <w:br/>
        <w:t xml:space="preserve">  LatAmGrowth SPAC, a Cayman Islands exempted company (the “Company”), proposes to sell to you and, as applicable, to the several underwriters named in Schedule I hereto (collectively, the “Underwriters”), for whom you (the “Representatives”) are acting as representatives, 13,000,000 units (the “Units”) of the Company (said units to be issued and sold by the Company being hereinafter called the “Underwritten Securities”). The Company also proposes to grant to the Underwriters an option to purchase up to 1,950,000 additional units to cover over-allotments, if any (the “Option Securities”; the Option Securities, together with the Underwritten Securities, being hereinafter called the “Securities”). To the extent there are no additional Underwriters listed on Schedule I other than you, the term Representatives as used herein shall mean you, as Underwriters, and the term Underwriter shall mean either the singular or plural as the context requires. Certain capitalized terms used herein and not otherwise defined are defined in Section 21 of this Agreement (the “Agreement”).</w:t>
        <w:br/>
        <w:t xml:space="preserve">        BofA Securities, Inc.  </w:t>
        <w:br/>
        <w:t>Banco BTG Pactual S.A. – Cayman Branch January 24, 2022</w:t>
        <w:br/>
        <w:t xml:space="preserve">  Each Unit consists of one of the Company’s Class A ordinary shares, par value $0.0001 per share (the “Class A Ordinary Shares”), and one-half of one redeemable warrant, where each whole warrant is exercisable to purchase one Class A Ordinary Share (the “Warrants”). The Class A Ordinary Shares and Warrants included in the Units will not trade separately until the 52nd day following the date of the Prospectus (or, if such date is not a business day, the following business day) unless the Representatives inform the Company of their decision to allow earlier separate trading, subject to (a) the Company’s preparation of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No fractional Warrants will be issued upon separation of the Units, and only whole Warrants will trade. Each whole Warrant entitles its holder, upon exercise, to purchase one Class A Ordinary Share for $11.50 per share, subject to adjustment, during the period commencing thirty (30) days after the completion of an initial Business Combination (as defined below) and terminating at 5:00 p.m. New York City time on the five-year anniversary of the date of the completion of such initial Business Combination or earlier upon redemption or Liquidation (as defined below); provided, however, that pursuant to the Warrant Agreement (as defined below), a Warrant may not be exercised for a fractional share, so that only whole Warrants may be exercised at any given time by a holder thereof. As used herein, the term “Business Combination” (as described more fully in the Registration Statement) shall mean a merger, share exchange, asset acquisition, share purchase, reorganization or similar business combination with one or more businesses.</w:t>
        <w:br/>
        <w:t xml:space="preserve">  The Company will enter into an Investment Management Trust Agreement, effective as of the Closing Date (as defined below), with Continental Stock Transfer &amp; Trust Company (“CST”), as trustee, in substantially the form filed as Exhibit 10.2 to the Registration Statement (the “Trust Agreement”), pursuant to which the proceeds from the sale of the Private Placement Warrants (as defined below) and certain proceeds of the Offering will be deposited and held in a trust account (the “Trust Account”) for the benefit of the Company, the Underwriters and the holders of the Underwritten Securities and the Option Securities, if and when issued.</w:t>
        <w:br/>
        <w:t xml:space="preserve">  The Company will enter into a Warrant Agreement, effective as of the Closing Date, with respect to the Warrants and the Private Placement Warrants (as defined below) with CST, as warrant agent, in substantially the form filed as Exhibit 4.4 to the Registration Statement (the “Warrant Agreement”), pursuant to which CST will act as warrant agent in connection with the issuance, registration, transfer, exchange, redemption, and exercise of the Warrants and Private Placement Warrants.</w:t>
        <w:br/>
        <w:t xml:space="preserve">  The Company has entered into a Securities Purchase Agreement, dated as of June 2, 2021 (the “Securities Purchase Agreement”), in substantially the form filed as Exhibit 10.7 to the Registration Statement, with LatAmGrowth Sponsor LLC (the “Sponsor” or “Purchaser”), a Delaware limited liability company, an entity controlled by Xxxxxx Xxxxxxx (“Cremoux”), the Company’s Chief Executive Officer, Xxxxxxx Xxxxxxx (“Cortina”), the Company’s Chairman of the Board, and Xxxxxxx Xxxxxxx (“Xxxxxxx”), the Company’s Chief Investment Officer, pursuant to which the Purchaser purchased an aggregate of 3,737,500 Class B ordinary shares, par value $0.0001 per share, of the Company (including the Class A Ordinary Shares issuable upon conversion thereof, the “Founder Shares”), for a total purchase price of $25,000, or approximately $0.007 per share. Up to 487,500 Founder Shares are subject to forfeiture depending on the extent to which the Underwriters’ over-allotment option is exercised. The Founder Shares are substantially similar to the Class A Ordinary Shares included in the Units except as described in the Prospectus.</w:t>
        <w:br/>
        <w:t xml:space="preserve">  2</w:t>
        <w:br/>
        <w:t xml:space="preserve">    BofA Securities, Inc.  </w:t>
        <w:br/>
        <w:t>Banco BTG Pactual S.A. – Cayman Branch January 24, 2022</w:t>
        <w:br/>
        <w:t xml:space="preserve">  The Company has entered into a Private Placement Warrants Purchase Agreement, effective as of the date hereof (the “Warrants Purchase Agreement”), with the Sponsor, in substantially the form filed as Exhibit 10.4 to the Registration Statement, pursuant to which the Sponsor agreed to purchase an aggregate of 7,900,000 warrants (or up to 8,680,000 warrants if the over-allotment option is exercised in full), at a price of $1.00 per warrant, each entitling the holder, upon exercise, to purchase one Class A Ordinary Share (the “Private Placement Warrants”), for $11.50 per share. The Private Placement Warrants are substantially similar to the Warrants included in the Units, except as described in the Prospectus.</w:t>
        <w:br/>
        <w:t xml:space="preserve">  The Company will enter into a Registration Rights Agreement, dated as of the Closing Date, with the Sponsor and certain holders signatory thereto, in substantially the form filed as Exhibit 10.2 to the Registration Statement (the “Registration Rights Agreement”), pursuant to which the Company has granted certain registration rights in respect of the Private Placement Warrants and the Class A Ordinary Shares underlying the Private Placement Warrants, Class A Ordinary Shares underlying the Founder Shares and any warrants (which will be substantially similar to the Private Placement Warrants) that may be issued upon conversion of working capital loans, if any.</w:t>
        <w:br/>
        <w:t xml:space="preserve">  The Company will enter into a forward purchase agreement, dated as of the Closing Date, with an affiliate of the Sponsor, in substantially the form filed as Exhibit 10.8 to the Registration Statement (the “Forward Purchase Agreement”) pursuant to which such affiliate will commit that it will purchase from the Company up to 4,000,000 forward purchase units, consisting of one Class A ordinary share and one-half of one warrant to purchase one Class A ordinary share, for $10.00 per unit, or an aggregate amount of up to $40,000,000, in a private placement that will close concurrently with the closing of the initial Business Combination.</w:t>
        <w:br/>
        <w:t xml:space="preserve">  The Company has caused to be duly executed and delivered certain letter agreements, each dated as of the Closing Date, by the Sponsor and each of the Company’s directors and officers, in the form filed as Exhibit 10.1 to the Registration Statement (each an “Insider Letter” and, together, the “Insider Letters”).</w:t>
        <w:br/>
        <w:t xml:space="preserve">  1.              Representations and Warranties. The Company represents and warrants to, and agrees with, each Underwriter as set forth below in this Section 1.</w:t>
        <w:br/>
        <w:t xml:space="preserve">  (a)        The Company has prepared and filed with the Commission the Registration Statement (file number 333-261361) on Form S-1, including the related Preliminary Prospectus, for registration under the Act of the offering and sale of the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you. The Company will file with the Commission the Prospectus in accordance with Rule 424(b). As filed, such Prospectus shall contain all information required by the Act and, except to the extent the Representatives shall agree in writing to a modification, shall be in all substantive respects in the form furnished to you prior to the Execution Time or, to the extent not completed at the Execution Time, shall contain only such specific additional information and other changes (beyond that contained in the latest Preliminary Prospectus) as the Company has advised you, prior to the Execution Time, will be included or made therein. The Company has complied to the Commission’s satisfaction with all requests of the Commission for additional or supplemental information.</w:t>
        <w:br/>
        <w:t xml:space="preserve">  3</w:t>
        <w:br/>
        <w:t xml:space="preserve">    BofA Securities, Inc.  </w:t>
        <w:br/>
        <w:t>Banco BTG Pactual S.A. – Cayman Branch January 24, 2022</w:t>
        <w:br/>
        <w:t xml:space="preserve">  (b)        On the Effective Date, the Registration Statement did, and when the Prospectus is first filed in accordance with Rule 424(b) and on the Closing Date (as defined herein) and on any date on which Option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in light of the circumstances under which they were made, not misleading; as of the Applicable Time did not, and on the Closing Date and any settlement date, any individual Written Testing-the-Waters Communication (as defined herein) will not conflict with the information contained in the Registration Statement or the Statutory Prospectus, complied or will comply, as applicable, in all material respects with the Act, when considered together with the Statutory Prospectus, and did not and will not contain any untrue statement of a material fact or omit to state any material fact required to be stated therein or necessary in order to make the statements therein, in light of the circumstances under which they were made, not misleading; and on the date of any filing pursuant to Rule 424(b) and on the Closing Date and any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Representatives specifically for inclusion in the Registration Statement or the Prospectus (or any supplement thereto), it being understood and agreed that the only such information furnished by any Underwriter consists of the information described as such in Section 8(b) hereof.</w:t>
        <w:br/>
        <w:t xml:space="preserve">  (c)        The Statutory Prospectus, as of the Applicable Time and on the Closing Date and any settlement date,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Representatives specifically for use therein, it being understood and agreed that the only such information furnished by or on behalf of any Underwriter consists of the information described as such in Section 8(b) hereof.</w:t>
        <w:br/>
        <w:t xml:space="preserve">  4</w:t>
        <w:br/>
        <w:t xml:space="preserve">    BofA Securities, Inc.  </w:t>
        <w:br/>
        <w:t>Banco BTG Pactual S.A. – Cayman Branch January 24, 2022</w:t>
        <w:br/>
        <w:t xml:space="preserve">  (d)        The Company has filed with the Commission a Form 8-A (file number 001-868269) providing for the registration under the Exchange Act of the Securities and the Class A Ordinary Shares and the Warrants included as part of the Securities, which registration is currently effective on the date hereof. The Securities and the Class A Ordinary Shares and the Warrants included as part of the Securities have been authorized for listing, subject to official notice of issuance and evidence of satisfactory distribution, on The Nasdaq Global Market (“Nasdaq”), and the Company knows of no reason or set of facts that is likely to adversely affect such authorization.</w:t>
        <w:br/>
        <w:t xml:space="preserve">  (e)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 xml:space="preserve">  (f)         (i) At the time of filing the Registration Statement and (ii) as of the Execution Time (with such date being used as the determination date for purposes of this clause (ii)), the Company was and is an Ineligible Issuer (as defined in Rule 405).</w:t>
        <w:br/>
        <w:t xml:space="preserve">  (g)        The Company has not prepared or used a Free Writing Prospectus.</w:t>
        <w:br/>
        <w:t xml:space="preserve">  (h)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Statutory Prospectus and the Prospectus and to enter into this Agreement, the Trust Agreement, the Warrant Agreement, the Securities Purchase Agreement, the Warrants Purchase Agreement, the Registration Rights Agreement, the Forward Purchase Agreement and the Insider Letters, and to carry out the transactions contemplated hereby and thereby, and, except where failure to be so qualified or be in good standing would not reasonably be expected to have a Material Adverse Effect (as defined below), is duly qualified to do business as a foreign corporation and is in good standing under the laws of each jurisdiction that requires such qualification.</w:t>
        <w:br/>
        <w:t xml:space="preserve">  (i)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Shareholders,” “Certain Relationships and Related Party Transactions,” and “Description of Securities” insofar as such statements summarize legal matters, agreements, documents or proceedings discussed therein, are in all material respects accurate and fair summaries of such legal matters, agreements, documents or proceedings. There are no business relationships or related party transactions involving the Company or any other person required by the Act to be described in the Registration Statement or Prospectus that have not been described as required.</w:t>
        <w:br/>
        <w:t xml:space="preserve">  5</w:t>
        <w:br/>
        <w:t xml:space="preserve">    BofA Securities, Inc.  </w:t>
        <w:br/>
        <w:t>Banco BTG Pactual S.A. – Cayman Branch January 24, 2022</w:t>
        <w:br/>
        <w:t xml:space="preserve">  (j)         The Company’s authorized equity capitalization is as set forth in the Statutory Prospectus and the Prospectus.</w:t>
        <w:br/>
        <w:t xml:space="preserve">  (k)        All issued and outstanding securities of the Company have been duly and validly authorized and issued and are fully paid and nonassessable; and none of such securities were issued in violation of the preemptive rights of any holders of any security of the Company or similar contractual rights granted by the Company. The offers and sales of the outstanding Class A Ordinary Shares and Warrants were at all relevant times either registered under the Act, the applicable state securities and blue sky laws or, based in part on the representations and warranties of the purchasers of such Class A Ordinary Shares and Warrants, exempt from such registration requirements. The holders of outstanding shares of capital stock of the Company are not entitled to preemptive or other rights to subscribe for the Securities and, except as set forth in the Statutory Prospectus and the Prospectus, no options, warrants or other rights to purchase, agreements or other obligations to issue, or rights to convert any obligations into or exchange any securities for, shares of capital stock of or ownership interests in the Company are outstanding.</w:t>
        <w:br/>
        <w:t xml:space="preserve">  (l)         The Securities have been duly authorized and when issued and delivered against payment by the Underwriters pursuant to this Agreement, will be validly issued.</w:t>
        <w:br/>
        <w:t xml:space="preserve">  (m)       The Class A Ordinary Shares included in the Units have been duly authorized and, when issued and delivered against payment for the Securities by the Underwriters pursuant to this Agreement and registered in the Company’s register of members, will be validly issued, fully paid and nonassessable.</w:t>
        <w:br/>
        <w:t xml:space="preserve">  (n)        The Warrants included in the Units, when authenticated, issued and delivered in the manner set forth in the Warrant Agreement against payment for the Securities by the Underwriters pursuant to this Agreement, will be duly executed, authenticated,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(o)        The Class A Ordinary Shares issuable upon exercise of the Warrants included in the Units and the Private Placement Warrants have been duly authorized and reserved for issuance upon exercise thereof and, when issued and delivered against payment therefor pursuant to the Warrants and the Private Placement Warrants, as applicable, and the Warrant Agreement and registered in the Company’s register of members, will be validly issued, fully paid and nonassessable. The holders of such Class A Ordinary Shares are not and will not be subject to personal liability by reason of being such holders; such Class A Ordinary Shares are not and will not be subject to any preemptive or other similar contractual rights granted by the Company; and all corporate action required to be taken for the authorization, issuance and sale of such Class A Ordinary Shares (other than such execution (if applicable), countersignature (if applicable) and delivery at the time of issuance) has been duly and validly taken.</w:t>
        <w:br/>
        <w:t xml:space="preserve">  6</w:t>
        <w:br/>
        <w:t xml:space="preserve">    BofA Securities, Inc.  </w:t>
        <w:br/>
        <w:t>Banco BTG Pactual S.A. – Cayman Branch January 24, 2022</w:t>
        <w:br/>
        <w:t xml:space="preserve">  (p)        Except as set forth in the Registration Statement,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(q)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t xml:space="preserve">  (r)         Neither the Company nor any of its affiliates has, prior to the date hereof, made any offer or sale of any securities that are required to be “integrated” pursuant to the Act with the offer and sale of the Securities pursuant to the Registration Statement.</w:t>
        <w:br/>
        <w:t xml:space="preserve">  (s)        The Founder Shares issued on June 2, 2021 are duly authorized, validly issued, fully paid and, except with respect to the forfeiture of certain Founder Shares as described in the Registration Statement upon the failure by the Underwriters to purchase any or all of the Option Securities, nonassessable.</w:t>
        <w:br/>
        <w:t xml:space="preserve">  (t)         The Private Placement Warrants, when delivered upon the consummation of the Offering, will be duly executed, authenticated and issued,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(u)        This Agreement has been duly authorized, executed and delivered by the Company and is a valid and binding agreement of the Company, enforceable against the Company in accordance with its terms.</w:t>
        <w:br/>
        <w:t xml:space="preserve">  (v)        The Trust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(w)       The Warrant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7</w:t>
        <w:br/>
        <w:t xml:space="preserve">    BofA Securities, Inc.  </w:t>
        <w:br/>
        <w:t>Banco BTG Pactual S.A. – Cayman Branch January 24, 2022</w:t>
        <w:br/>
        <w:t xml:space="preserve">  (x)        The Securities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(y)        The Warrants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(z)        The Registration Rights Agreement has been duly authorized, and will be duly executed and delivered by the Company and,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(aa)      The Forward Purchase Agreement has been duly authorized, and will be duly executed and delivered by the Company and,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(bb)     The Insider Letters to be executed by the Company, the Sponsor and, to the Company’s knowledge, each officer and director of the Company, have been duly authorized, and will be duly executed and delivered by the Company, the Sponsor and, to the Company’s knowledge, each such officer and director, respectively, and, upon execution and delivery, will constitute valid and binding agreements of the Company, the Sponsor and, to the Company’s knowledge, each such officer and director, respectively, enforceable against the Company, the Sponsor and, to the Company’s knowledge, each such officer and director, respectively, in accordance with their terms except as the enforceability thereof may be limited by bankruptcy, insolvency, or similar laws affecting creditors’ rights generally from time to time in effect and by equitable principles of general applicability.</w:t>
        <w:br/>
        <w:t xml:space="preserve">  (cc)      The Company is not and, after giving effect to the offering and sale of the Securities and the Private Placement Warrants and the application of the proceeds thereof as described in the Statutory Prospectus and the Prospectus, will not be an “investment company” as defined in the Investment Company Act of 1940, as amended (the “Investment Company Act”).</w:t>
        <w:br/>
        <w:t xml:space="preserve">  8</w:t>
        <w:br/>
        <w:t xml:space="preserve">    BofA Securities, Inc.  </w:t>
        <w:br/>
        <w:t>Banco BTG Pactual S.A. – Cayman Branch January 24, 2022</w:t>
        <w:br/>
        <w:t xml:space="preserve">  (dd)      No consent, approval, authorization, filing with or order of any court or governmental agency or body is required in connection with the transactions contemplated herein or in the Trust Agreement, the Warrant Agreement, the Securities Purchase Agreement, the Warrants Purchase Agreement, the Registration Rights Agreement, the Forward Purchase Agreement or the Insider Letters, except for the registration under the Act and the Exchange Act of the Securities and such as may be required under state securities or blue sky laws of any jurisdiction in connection with the purchase and distribution of the Securities by the Underwriters in the manner contemplated herein and in the Statutory Prospectus and the Prospectus.</w:t>
        <w:br/>
        <w:t xml:space="preserve">  (ee)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financial condition, prospects, earnings, business or properties of the Company, taken as a whole, whether or not arising from transactions in the ordinary course of business (a “Material Adverse Effect”).</w:t>
        <w:br/>
        <w:t xml:space="preserve">  (ff)        Neither the issue and sale of the Securities nor the consummation of any other of the transactions herein contemplated nor the fulfillment of the terms hereof or of the Trust Agreement, the Warrant Agreement, the Securities Purchase Agreement, the Warrants Purchase Agreement, the Registration Rights Agreement, the Forward Purchase Agreement or the Insider Letters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respective properties except in the case of clause (ii) and (iii) above for any conflict, breach or violation that would not, individually or in the aggregate, be reasonably expected to have a Material Adverse Effect, and that would not, individually or in the aggregate, have a Material Adverse Effect on the ability of the Underwriters to consummate the transactions contemplated by this Agreement.</w:t>
        <w:br/>
        <w:t xml:space="preserve">  (gg)     No holders of securities of the Company have rights to the registration of such securities under the Registration Statement.</w:t>
        <w:br/>
        <w:t xml:space="preserve">  9</w:t>
        <w:br/>
        <w:t xml:space="preserve">    BofA Securities, Inc.  </w:t>
        <w:br/>
        <w:t>Banco BTG Pactual S.A. – Cayman Branch January 24, 2022</w:t>
        <w:br/>
        <w:t xml:space="preserve">  (hh)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in all material respects with the applicable accounting requirements of the Act and have been prepared in conformity with generally accepted accounting principles applied on a consistent basis throughout the periods involved (except as otherwise noted therein). The summary financial data set forth under the caption “Summary Financial Data” in the Statutory Prospectus, Prospectus and Registration Statement fairly present, on the basis stated in the Statutory Prospectus, Prospectus and Registration Statement, the information included therein.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 xml:space="preserve">  (ii)        No action, suit or proceeding by or before any court or governmental agency, authority or body or any arbitrator involving the Company or the Sponsor, or the property of any of them is pending or, to the knowledge of the Company, threatened that (i) would reasonably be expected to have a material adverse effect on the performance of this Agreement or the consummation of any of the transactions contemplated hereby by the Company or (ii) would reasonably be expected to have a Material Adverse Effect, except as set forth in or contemplated in the Statutory Prospectus and the Prospectus (exclusive of any supplement thereto).</w:t>
        <w:br/>
        <w:t xml:space="preserve">  (jj)        The Company owns or leases all such properties as are necessary to the conduct of its operations as presently conducted.</w:t>
        <w:br/>
        <w:t xml:space="preserve">  (kk)      Xxxxxx LLP, who has certified certain financial statements of the Company and delivered its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 xml:space="preserve">  (ll)        The Company maintains effective “disclosure controls and procedures” (as defined under Rule 13a-15(e) under the Exchange Act to the extent required by such rule).</w:t>
        <w:br/>
        <w:t xml:space="preserve">  (mm)    Solely to the extent that the Xxxxxxxx-Xxxxx Act of 2002, as amended, and the rules and regulations promulgated by the Commission thereunder (the “Xxxxxxxx-Xxxxx Act”) have been applicable to the Company, there is and has been no failure on the part of the Company to comply in all material respects with the applicable provisions of the Xxxxxxxx-Xxxxx Act.</w:t>
        <w:br/>
        <w:t xml:space="preserve">  10</w:t>
        <w:br/>
        <w:t xml:space="preserve">    BofA Securities, Inc.  </w:t>
        <w:br/>
        <w:t>Banco BTG Pactual S.A. – Cayman Branch January 24, 2022</w:t>
        <w:br/>
        <w:t xml:space="preserve">  (nn)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applicable requirements of the Nasdaq Marketplace Rules.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applicable provisions of Nasdaq corporate governance requirements set forth in the Nasdaq Marketplace Rules.</w:t>
        <w:br/>
        <w:t xml:space="preserve">  (oo)     There are no transfer, stamp, issue, registration, documentary or other similar taxes, duties, fees or charges under U.S. federal law or the laws of any state, or any political subdivision thereof, or under the laws of any non-U.S. jurisdiction, required to be paid in connection with the execution and delivery of this Agreement or the issuance or sale by the Company of the Securities.</w:t>
        <w:br/>
        <w:t xml:space="preserve">  (pp)      The Company has filed all tax returns (including U.S. federal, state and non-U.S.) that are required to be filed by it or has obtained extensions thereof (except in any case in which the failure so to file would not have a Material Adverse Effect) through the date hereof and has paid all taxes required to be paid by it and any other assessment, fine or penalty levied against it, to the extent that any of the foregoing is due and payable, except for any such assessment, fine or penalty that is currently being contested in good faith and for which adequate reserves required by generally accepted accounting principles have been created with respect thereto or as would not be reasonably expected to have a Material Adverse Effect, except as set forth in or contemplated in the Registration Statement, Statutory Prospectus and the Prospectus (exclusive of any supplement thereto).</w:t>
        <w:br/>
        <w:t xml:space="preserve">  (qq)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 except as set forth in or contemplated in the Statutory Prospectus and the Prospectus (exclusive of any supplement thereto).</w:t>
        <w:br/>
        <w:t xml:space="preserve">  11</w:t>
        <w:br/>
        <w:t xml:space="preserve">    BofA Securities, Inc.  </w:t>
        <w:br/>
        <w:t>Banco BTG Pactual S.A. – Cayman Branch January 24, 2022</w:t>
        <w:br/>
        <w:t xml:space="preserve">  (rr)        None of the Company, the Sponsor or any director or officer, or to the knowledge of the Company, any director nominee, agent, employee, affiliate or other person associated with or acting on behalf of the Company or the Sponsor; (i) has used any funds for any unlawful contribution, gift, entertainment or other unlawful expense relating to political activity; (ii) has made any direct or indirect unlawful contribution or payment to any official of, or candidate for, or any employee of, any federal, state or foreign office; (iii) has made any bribe, unlawful rebate, payoff, influence payment, kickback or other unlawful payment; or (iv) is aware of or has taken any action, directly or indirectly, that would result in a violation by such persons of the OECD Convention on Bribery of Foreign Public Officials in International Business Transactions (“OECD Convention”), the Foreign Corrupt Practices Act of 1977, as amended, and the rules and regulations thereunder (collectively, the “FCPA”) or any similar law or regulation to which the Company, any director, director nominee, officer, agent, employee, affiliate or other person associated with or acting on behalf of the Company or the Sponsor is subject. The Company, the Sponsor and its directors or officers, and, to the knowledge of the Company, the Company’s director nominees, agents, employees and affiliates have each conducted the business of the Company and their own businesses on behalf of the Company in compliance with the FCPA and any applicable similar law or regulation and have instituted and maintain policies and procedures designed to ensure, and which are reasonably expected to continue to ensure, continued compliance therewith.</w:t>
        <w:br/>
        <w:t xml:space="preserve">  (ss)      The operations of the Company and the Sponsor are and have been conducted at all times in compliance with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jurisdictions where the Company or the Sponsor conducts business, the applicable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or the Sponsor with respect to the Money Laundering Laws is pending or, to the knowledge of the Company, threatened.</w:t>
        <w:br/>
        <w:t xml:space="preserve">  (tt)        None of the Company, the Sponsor or any director or, officer, or, to the knowledge of the Company, any director nominee, agent or affiliate of the Company is currently subject to any sanctions administered by the Office of Foreign Assets Control of the U.S. Treasury Department (“OFAC”) or any similar sanctions imposed by any other body, governmental or other, to which any of such persons is subject (collectively, “other economic sanctions”); and neither the Company not the Sponsor will directly or indirectly use the proceeds of the Offering, or lend, contribute or otherwise make available such proceeds to any subsidiary, joint venture partner or other person or entity, for the purpose of financing the activities of any person currently subject to any sanctions administered by OFAC or other economic sanctions.</w:t>
        <w:br/>
        <w:t xml:space="preserve">  (uu)      Except as disclosed in the Registration Statement, the Statutory Prospectus and the Prospectus, the Company (i) does not have any material lending or other relationship with any bank or lending affiliate of any of the Underwriters and (ii) does not intend to use any of the proceeds from the sale of the Securities hereunder to repay any outstanding debt owed to any affiliate of any of the Underwriters.</w:t>
        <w:br/>
        <w:t xml:space="preserve">  (vv)     All information contained in the questionnaires (the “Questionnaires”) completed by the Sponsor and, to the knowledge of the Company, the Company’s officers, directors and director nominees and provided to the Underwriters as an exhibit to his or her Insider Letter, is true and correct in all material respects and the Company has not become aware of any information that would cause the information disclosed in the Questionnaires completed by the Sponsor or the Company’s officers, directors and director nominees to become inaccurate and incorrect in any material respect.</w:t>
        <w:br/>
        <w:t xml:space="preserve">  12</w:t>
        <w:br/>
        <w:t xml:space="preserve">    BofA Securities, Inc.  </w:t>
        <w:br/>
        <w:t>Banco BTG Pactual S.A. – Cayman Branch January 24, 2022</w:t>
        <w:br/>
        <w:t xml:space="preserve">  (ww)    Except as disclosed in the Registration Statement, the Statutory Prospectus and the Prospectus, prior to the date hereof, the Company has not identified any acquisition target and has not, nor, to its knowledge, has anyone on its behalf, initiated contact with any prospective acquisition target or had any substantive discussions, formal or otherwise, with respect to a possible initial Business Combination, or undertaken, or engaged or retained any agent or other representative to undertake, any research, diligence, evaluations or similar activities to identify, locate or contact any suitable acquisition candidate.</w:t>
        <w:br/>
        <w:t xml:space="preserve">  (xx)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or the Sponsor with respect to the sale of the Securities hereunder or any other arrangements, agreements or understandings of the Company, the Sponsor or any officer or director of the Company, or their respective affiliates, that may affect the Underwriters’ compensation, as determined by the Financial Industry Regulatory Authority, Inc. (“FINRA”).</w:t>
        <w:br/>
        <w:t xml:space="preserve">  (yy)      Except as described in the Registration Statement, the Statutory Prospectus and the Prospectus, the Company has not made any direct or indirect payments (in cash, securities or any other type of “underwriting compensation” as defined in Rule 5110(j)(22) of FINRA’s Conduct Rules and Supplementary Material .01 thereunder);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twelve months prior to the Effective Date, other than payments to the Underwriters pursuant to this Agreement.</w:t>
        <w:br/>
        <w:t xml:space="preserve">  (zz)       Except as described in the Registration Statement, the Statutory Prospectus and the Prospectus, during the period beginning 180 days prior to the initial filing of the Registration Statement and ending on the Effective Date, no Member and/or any person associated or affiliated with a Member has provided any investment banking, and/or broker dealer services to the Company. No Participating Member (as defined in FINRA Rule 5110(j)(15)) in the Offering has received any underwriting compensation in connection with a public offering that has not been completed according to the terms of an agreement entered into by the Company and a Participating Member in the Offering.</w:t>
        <w:br/>
        <w:t xml:space="preserve">  (aaa)    Except as disclosed in the FINRA Questionnaires provided to the Representatives, to the Company’s knowledge,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t xml:space="preserve">  13</w:t>
        <w:br/>
        <w:t xml:space="preserve">    BofA Securities, Inc.  </w:t>
        <w:br/>
        <w:t>Banco BTG Pactual S.A. – Cayman Branch January 24, 2022</w:t>
        <w:br/>
        <w:t xml:space="preserve">  (bbb)   Except as disclosed in the FINRA Questionnaires provided to the Representatives, to the Company’s knowledge, no Company Affiliate is an owner of shares or other securities of any Member (other than securities purchased on the open market).</w:t>
        <w:br/>
        <w:t xml:space="preserve">  (ccc)    To the Company’s knowledge, no Company Affiliate has made a subordinated loan to any Member.</w:t>
        <w:br/>
        <w:t xml:space="preserve">  (ddd)   Except as described in the Registration Statement, the Statutory Prospectus and the Prospectus, no proceeds from the sale of the Underwritten Securities (excluding underwriting compensation as disclosed in the Registration Statement, Statutory Prospectus and the Prospectus) will be paid by the Company to any Member, or any persons associated or affiliated with a Member.</w:t>
        <w:br/>
        <w:t xml:space="preserve">  (eee)    The Company has not issued any warrants or other securities, or granted any options, directly or indirectly to anyone who is a potential underwriter in the Offering or a related person (as defined by FINRA rules) of such an underwriter within the 180-day period prior to the initial filing date of the Registration Statement.</w:t>
        <w:br/>
        <w:t xml:space="preserve">  (fff)      Except for the issuance of securities to the Sponsor, no person to whom securities of the Company have been privately issued within the 180-day period prior to the initial filing date of the Registration Statement has, to the Company’s knowledge, any relationship or affiliation or association with any Member.</w:t>
        <w:br/>
        <w:t xml:space="preserve">  (ggg)   To the Company’s knowledge,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w:t>
        <w:br/>
        <w:t xml:space="preserve">  (hhh)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14</w:t>
        <w:br/>
        <w:t xml:space="preserve">      BofA Securities, Inc.  </w:t>
        <w:br/>
        <w:t>Banco BTG Pactual S.A. – Cayman Branch January 24, 2022</w:t>
        <w:br/>
        <w:t xml:space="preserve">  (iii)             The Company does not own an interest in any corporation, partnership, limited liability company, joint venture, trust or other entity.</w:t>
        <w:br/>
        <w:t xml:space="preserve">  (jjj)             No relationship, direct or indirect, exists between or among any of the Company or any affiliate of the Company, on the one hand, and any director, director nominee, officer, shareholder,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director or officer of the Company.</w:t>
        <w:br/>
        <w:t xml:space="preserve">  (kkk)         The Company has not offered, or caused the Underwriters to offer, the Securities to any person or entity with the intention of unlawfully influencing: (i) a customer or supplier of the Company or any affiliate of the Company to alter the customer’s or supplier’s level or type of business with the Company or such affiliate or (ii) a journalist or publication to write or publish favorable information about the Company or any such affiliate.</w:t>
        <w:br/>
        <w:t xml:space="preserve">  (lll)             Upon delivery and payment for the Units on the Closing Date and each Settlement Date and the filing of the Form 8-K, the Company will not be subject to Rule 419 under the Act and none of the Company’s outstanding securities will be deemed to be a “xxxxx stock” as defined in Rule 3a51-1 under the Exchange Act.</w:t>
        <w:br/>
        <w:t xml:space="preserve">  (mmm)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of the Act.</w:t>
        <w:br/>
        <w:t xml:space="preserve">  (nnn)        The Company (i) has not alone engaged in any Testing-the-Waters Communication other than Testing-the-Waters Communications with the consent of the Representatives with entities that are qualified institutional buyers within the meaning of Rule 144A under the Act or institutions that are accredited investors within the meaning of Rule 501 under the Act and (ii) has not authorized anyone other than the Representatives to engage in Testing-the-Waters Communications. The Company reconfirms that the Representatives have been authorized to act on its behalf in undertaking Testing-the-Waters Communications.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15</w:t>
        <w:br/>
        <w:t xml:space="preserve">    BofA Securities, Inc.  </w:t>
        <w:br/>
        <w:t>Banco BTG Pactual S.A. – Cayman Branch January 24, 2022</w:t>
        <w:br/>
        <w:t xml:space="preserve">  (ooo)        As of the time of filing of the Registration Statement, the Company was a “smaller reporting company,” as defined in Rule 12b-2 under the Exchange Act.</w:t>
        <w:br/>
        <w:t xml:space="preserve">  (ppp)        Neither the Company nor any of its properties or assets has any immunity from the jurisdiction of any court or from any legal process (whether through service or notice, attachment prior to judgment, attachment in aid of execution or otherwise) under the laws of the Cayman Islands.</w:t>
        <w:br/>
        <w:t xml:space="preserve">  (qqq)        Under current laws and regulations of the Cayman Islands and any political subdivision thereof, all dividends and other distributions declared and payable on the Securities may be paid by the Company to the holder thereof in United States dollars or Cayman Islands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political subdivision or taxing authority thereof or therein and will otherwise be free and clear of any other tax, duty, withholding or deduction in the Cayman Islands or any political subdivision or taxing authority thereof or therein and without the necessity of obtaining any governmental authorization in the Cayman Islands or any political subdivision or taxing authority thereof or therein.</w:t>
        <w:br/>
        <w:t xml:space="preserve">  (rrr)           The Company’s computer and information technology equipment hardware, software, websites, systems and networks (collectively, “IT Systems”) are adequate for, and operate and perform in all material respects as required in connection with the operation of the business of the Company as currently conducted, and are not known by the Company to contain any material bugs, errors, defects, Trojan horses, time bombs, malware and other similar corruptants. The Company has implemented and maintained commercially reasonable controls, policies, procedures and safeguards to protect their material confidential information and all other personal, personally-identifiable, sensitive or regulated data or information in their possession or under their control (collectively “Data”) from unauthorized access, use, misappropriation, disclosure, modification, encryption or destruction, and to maintain the integrity, security, continuous operation and redundancy of the IT Systems. The Company is unaware of any security breach of, or other unauthorized access to or compromise of, the IT Systems (an “Incident”), except for those that have been remedied without material cost or liability or the duty to notify any persons or entities, and there have been no suspected Incidents that are currently under internal review or investigations. The Company is presently in compliance, in all material respects, with all applicable laws or statutes and all judgments, orders, rules and regulations of any court or arbitrator or governmental or regulatory authority, internal policies and contractual obligations relating to the privacy and security of the IT Systems and Data and to the protection of such IT Systems and Data from unauthorized access, use, misappropriation, disclosure, modification, encryption or destruction.</w:t>
        <w:br/>
        <w:t xml:space="preserve">  16</w:t>
        <w:br/>
        <w:t xml:space="preserve">    BofA Securities, Inc.  </w:t>
        <w:br/>
        <w:t>Banco BTG Pactual S.A. – Cayman Branch January 24, 2022</w:t>
        <w:br/>
        <w:t xml:space="preserve">  Any certificate signed by any officer of the Company and delivered to the Representatives or counsel for the Underwriters in connection with the Offering shall be deemed a representation and warranty by the Company, as to matters covered thereby, to each Underwriter.</w:t>
        <w:br/>
        <w:t xml:space="preserve">  2.               Purchase and Sale. (a)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Underwritten Securities set forth opposite such Underwriter’s name in Schedule I hereto.</w:t>
        <w:br/>
        <w:t xml:space="preserve">  (b)            Subject to the terms and conditions and in reliance upon the representations and warranties herein set forth, the Company hereby grants an option to the several Underwriters to purchase, severally and not jointly, up to 1,950,000 Option Securities at the same purchase price per Unit as the Underwriters shall pay for the Underwritten Securities. Said option may be exercised only to cover over-allotments in the sale of the Underwritten Securities by the Underwriters. Said option may be exercised in whole or in part at any time on or before the 45th day after the date of the Prospectus upon written notice by the Representatives to the Company setting forth the number of Option Securities as to which the several Underwriters are exercising the option and the settlement date. The number of Option Securities to be purchased by each Underwriter shall be based upon the same percentage of the total number of the Option Securities to be purchased by the several Underwriters as such Underwriter is purchasing of the Underwritten Securities, subject to such adjustments as the Representatives in their absolute discretion shall make to eliminate any fractional shares.</w:t>
        <w:br/>
        <w:t xml:space="preserve">  (c)            In addition to the discount from the public offering price represented by the purchase price set forth in the first sentence of Section 2(a) of this Agreement, and subject to Section 5(gg), the Company hereby agrees to pay to the Underwriters a deferred discount of $0.35 per Unit (including both Underwritten Securities and Option Securities) purchased hereunder (the “Deferred Discount”). The Underwriters hereby agree that if no Business Combination is consummated within the time period provided in the Trust Agreement and the funds held under the Trust Agreement are distributed to the holders of the Class A Ordinary Shares included in the Securities sold pursuant to this Agreement (the “Public Shareholders”), (i) the Underwriters will forfeit any rights or claims to the Deferred Discount and (ii) the trustee under the Trust Agreement is authorized to distribute the Deferred Discount to the Public Shareholders on a pro rata basis.</w:t>
        <w:br/>
        <w:t xml:space="preserve">  3.               Delivery and Payment. Delivery of and payment for the Underwritten Securities and the Option Securities (if the option provided for in Section 2 hereof shall have been exercised on or before the third Business Day prior to the Closing Date) shall be made at 9:00 a.m., New York City time, on January 27, 2022, or at such time on such later date not more than three Business Days after the foregoing date as the Representatives shall designate, which date and time may be postponed by agreement between the Representatives and the Company or as provided in Section 9 hereof (such date and time of delivery and payment for the Securities being herein called the “Closing Date”). Delivery of the Securities shall be made to the Representatives for the respective accounts of the several Underwriters against payment by the several Underwriters through the Representatives of the purchase price thereof by wire transfer payable in same-day funds to an account specified by the Company and to the Trust Account as described below in this Section 3. Delivery of the Underwritten Securities and the Option Securities shall be made through the facilities of The Depository Trust Company (“DTC”) unless the Representatives shall otherwise instruct.</w:t>
        <w:br/>
        <w:t xml:space="preserve">  17</w:t>
        <w:br/>
        <w:t xml:space="preserve">    BofA Securities, Inc.  </w:t>
        <w:br/>
        <w:t>Banco BTG Pactual S.A. – Cayman Branch January 24, 2022</w:t>
        <w:br/>
        <w:t xml:space="preserve">  (a)            Payment for the Underwritten Securities shall be made as follows: $127,400,000 of the net proceeds for the Underwritten Securities (including $4,550,000 of Deferred Discount) shall be deposited in the Trust Account pursuant to the terms of the Trust Agreement along with such portion of the gross proceeds of the Private Placement Warrants in order for the Trust Account to equal the product of the number of Units sold and $10.20 as set forth on the cover of the Prospectus upon delivery to the Representatives of the Underwritten Securities through the facilities of DTC or, if the Representatives have otherwise instructed, upon delivery to the Representatives of certificates (in form and substance satisfactory to the Representatives) representing the Underwritten Securities, in each case for the account of the Underwriters. The Underwritten Securities shall be registered in such name or names and in such authorized denominations as the Representatives may request in writing at least two Business Days prior to the Closing Date of such Option Securities. If delivery is not made through the facilities of DTC, the Company will permit the Representatives to examine and package the Underwritten Securities for delivery, at least one Business Day prior to the Closing Date of such Option Securities. The Company shall not be obligated to sell or deliver the Underwritten Securities except upon tender of payment by the Representatives for all the Underwritten Securities.</w:t>
        <w:br/>
        <w:t xml:space="preserve">  (b)            Payment for the Option Securities shall be made as follows: $9.80 per Option Security (including $0.35 per Option Security of Deferred Discount) shall be deposited in the Trust Account pursuant to the terms of the Trust Agreement upon delivery to the Representatives of the Option Securities through the facilities of DTC or, if the Representatives have otherwise instructed, upon delivery to the Representatives of certificates (in form and substance satisfactory to the Representatives) representing the Option Securities (or through the facilities of DTC) for the account of the Underwriters. The Option Securities shall be registered in such name or names and in such authorized denominations as the Representatives may request in writing at least two Business Days prior to the Settlement Date. If delivery is not made through the facilities of DTC, the Company will permit the Representatives to examine and package the Option Securities for delivery, at least one Business Day prior to the Settlement Date. The Company shall not be obligated to sell or deliver the Option Securities except upon tender of payment by the Representatives for all the Option Securities.</w:t>
        <w:br/>
        <w:t xml:space="preserve">  If the option provided for in Section 2 hereof is exercised after the second Business Day prior to the Closing Date, the Company will deliver the Option Securities (at the expense of the Company) to BofA Securities, Inc., Xxx Xxxxxx Xxxx, Xxx Xxxx, Xxx Xxxx 00000, and to Banco BTG Pactual S.A. – Cayman Branch, 000 Xxxxxxxxx Xxxxxx, 00xx Xxxxx, Xxx Xxxx, Xxx Xxxx 00000, on the date specified by the Representatives (which shall be at least two Business Days after exercise of said option) for the respective accounts of the several Underwriters, against payment by the several Underwriters through the Representatives of the purchase price thereof to the Trust Account as described above in Section 3(b). If settlement for the Option Securities occurs after the Closing Date, the Company will deliver to the Representatives on the settlement date for the Option Securities, and the obligation of the Underwriters to purchase the Option Securities shall be conditioned upon receipt of, supplemental opinions, certificates and letters confirming as of such date the opinions, certificates and letters delivered on the Closing Date pursuant to Section 6 hereof.</w:t>
        <w:br/>
        <w:t xml:space="preserve">  18</w:t>
        <w:br/>
        <w:t xml:space="preserve">    BofA Securities, Inc.  </w:t>
        <w:br/>
        <w:t>Banco BTG Pactual S.A. – Cayman Branch January 24, 2022</w:t>
        <w:br/>
        <w:t xml:space="preserve">  4.               Offering by Underwriters. It is understood that the several Underwriters propose to offer the Securities for sale to the public as set forth in the Prospectus (the “Offering”).</w:t>
        <w:br/>
        <w:t xml:space="preserve">  5.               Agreements. The Company agrees with the several Underwriters that:</w:t>
        <w:br/>
        <w:t xml:space="preserve">  (a)            Prior to the termination of the Offering, the Company will not file any amendment to the Registration Statement or supplement to the Prospectus or any Rule 462(b) Registration Statement unless the Company has furnished you a copy for your review prior to filing and will not file any such proposed amendment, supplement or Rule 462(b) Registration Statement to which you reasonably object. The Company will cause the Prospectus, properly completed, and any supplement thereto to be filed in a form approved by the Representatives with the Commission pursuant to the applicable paragraph of Rule 424(b) within the time period prescribed and will provide evidence satisfactory to the Representatives of such timely filing. The Company will promptly advise the Representatives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 xml:space="preserve">  19</w:t>
        <w:br/>
        <w:t xml:space="preserve">    BofA Securities, Inc.  </w:t>
        <w:br/>
        <w:t>Banco BTG Pactual S.A. – Cayman Branch January 24, 2022</w:t>
        <w:br/>
        <w:t xml:space="preserve">  (b)            If, at any time prior to the filing of the Prospectus pursuant to Rule 424(b), any event or development occurs as a result of which the Statutory Prospectus would include any untrue statement of a material fact or omit to state any material fact necessary in order to make the statements therein in the light of the circumstances under which they were made at such time not misleading, the Company will (i) notify promptly the Representatives so that any use of the Statutory Prospectus may cease until it is amended or supplemented; (ii) amend or supplement the Statutory Prospectus to correct such statement or omission; and (iii) supply any amendment or supplement to you in such quantities as you may reasonably request.</w:t>
        <w:br/>
        <w:t xml:space="preserve">  (c)            If, at any time when a prospectus relating to the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in order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Representatives of any such event; (ii) prepare and file with the Commission, subject to the second sentence of paragraph (a) of this Section 5, an amendment or supplement that will correct such statement or omission or effect such compliance; and (iii) supply any supplemented Prospectus to you in such quantities as you may reasonably request.</w:t>
        <w:br/>
        <w:t xml:space="preserve">  (d)           As soon as practicable, the Company will make generally available to its security holders and to the Representatives an earnings statement or statements of the Company and its subsidiaries that will satisfy the provisions of Section 11(a) of the Act and Rule 158.</w:t>
        <w:br/>
        <w:t xml:space="preserve">  (e)           The Company will not make any offer relating to the Units that constitutes or would constitute a Free Writing Prospectus or a portion thereof required to be filed by the Company with the Commission or retained by the Company under Rule 433 of the Act.</w:t>
        <w:br/>
        <w:t xml:space="preserve">  (f)            The Company will furnish to the Representatives and counsel for the Underwriters, without charge, signed copies of the Registration Statement (including exhibits thereto) and to each other Underwriter a copy of the Registration Statement (without exhibits thereto) and, so long as delivery of a prospectus by an Underwriter or dealer may be required by the Act (including in circumstances where such requirement may be satisfied pursuant to Rule 172), as many copies of each Preliminary Prospectus, the Prospectus and any supplement thereto as the Representatives may reasonably request. The Company will pay the expenses of printing or other production of all documents relating to the Offering.</w:t>
        <w:br/>
        <w:t xml:space="preserve">  (g)           The Company will arrange, if necessary, for the qualification of the Securities for sale under the laws of such jurisdictions as the Representatives may designate and will maintain such qualifications in effect so long as required for the distribution of the Securities; provided that in no event shall the Company be obligated to qualify to do business in any jurisdiction where it is not now so qualified or to take any action that would subject it to service of process in suits, other than those arising out of the offering or sale of the Securities, in any jurisdiction where it is not now so subject.</w:t>
        <w:br/>
        <w:t xml:space="preserve">  20</w:t>
        <w:br/>
        <w:t xml:space="preserve">    BofA Securities, Inc.  </w:t>
        <w:br/>
        <w:t>Banco BTG Pactual S.A. – Cayman Branch January 24, 2022</w:t>
        <w:br/>
        <w:t xml:space="preserve">  (h)           The Company will not, without the prior written consent of the Representatives,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Class A Ordinary Shares, Warrants or any securities convertible into, or exercisable, or exchangeable for, Class A Ordinary Shares or publicly announce an intention to effect any such transaction during the period commencing on the date hereof and ending 180 days after the date of this Agreement; provided, however, that the Company may (1) issue and sell the Private Placement Warrants, (2) issue and sell the Option Securities upon the exercise of the option provided for in Section 2 hereof, (3) register with the Commission pursuant to the Registration Rights Agreement, in accordance with the terms of the Registration Rights Agreement, the resale of the securities covered thereby, and (4) issue securities in connection with a Business Combination, or (y) release the Sponsor or any officer or director from the 180-day lock-up set forth in Section 3 of the Insider Letters.</w:t>
        <w:br/>
        <w:t xml:space="preserve">  (i)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(j)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Securities; (iii) the preparation, printing, authentication, issuance and delivery of certificates for the Securities, including any stamp or transfer taxes in connection with the original issuance and sale of the Securities; (iv) the printing (or reproduction) and delivery of this Agreement and all other agreements or documents printed (or reproduced) and delivered in connection with the Offering; (v) the registration of the Securities under the Exchange Act and the listing of the Securities on Nasdaq; (vi) the printing and delivery of a preliminary blue sky memorandum, any registration or qualification of the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Securities; (viii) the fees and expenses of the Company’s accountants and the fees and expenses of counsel for the Company (including local and special counsel); (ix) if the Offering is not consummated, the documented expenses paid upfront by the Underwriters for any background check reports in an amount not to exceed $85,000; (x) if the Offering is not consummated, 50% of the fees and expenses of the Underwriters’ counsel, up to a maximum of $80,000; and (xi) all other costs and expenses incident to the performance by the Company of its obligations hereunder.</w:t>
        <w:br/>
        <w:t xml:space="preserve">  21</w:t>
        <w:br/>
        <w:t xml:space="preserve">    BofA Securities, Inc.  </w:t>
        <w:br/>
        <w:t>Banco BTG Pactual S.A. – Cayman Branch January 24, 2022</w:t>
        <w:br/>
        <w:t xml:space="preserve">  (k)           For a period commencing on the Effective Date and ending five (5) years from the date of the consummation of the Business Combination or until such earlier time at which the Liquidation occurs, the Company will use its best efforts to maintain the registration of the Class A Ordinary Shares (or such other security into which the Class A Ordinary Shares may be exchanged in connection with a Business Combination) under the provisions of the Exchange Act, except after giving effect to a going private transaction after the completion of a Business Combination. The Company will not deregister the Class A Ordinary Shares under the Exchange Act (except in connection with an exchange of the Class A Ordinary Shares pursuant to a Business Combination or a going private transaction after the completion of a Business Combination) without the prior written consent of the Representatives.</w:t>
        <w:br/>
        <w:t xml:space="preserve">  (l)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Business Days after the Closing Date, file a Current Report on Form 8-K with the Commission, which Report shall contain the Company’s Audited Balance Sheet. Additionally, upon the Company’s receipt of the proceeds from the exercise of all or any portion of the option provided for in Section 2 hereof, the Company shall promptly, but not later than four Business Days after the receipt of such proceeds, file a Current Report on Form 8-K with the Commission, which report shall disclose the Company’s sale of the Option Securities and its receipt of the proceeds therefrom, unless the receipt of such proceeds are reflected in the Current Report on Form 8-K referenced in the immediately prior sentence.</w:t>
        <w:br/>
        <w:t xml:space="preserve">  (m)           For a period commencing on the Effective Date and ending five (5) years from the date of the consummation of the Business Combination or until such earlier time at which the Liquidation occurs or the Class A Ordinary Shares and Warrants cease to be publicly traded, the Company, at its expense, shall cause its regularly engaged independent registered public accounting firm to review (but not audit) the Company’s financial statements for each of the first three fiscal quarters prior to the announcement of quarterly financial information, the filing of the Company’s Quarterly Reports on Form 10-Q and the mailing, if any, of quarterly financial information to shareholders.</w:t>
        <w:br/>
        <w:t xml:space="preserve">  22</w:t>
        <w:br/>
        <w:t xml:space="preserve">    BofA Securities, Inc.  </w:t>
        <w:br/>
        <w:t>Banco BTG Pactual S.A. – Cayman Branch January 24, 2022</w:t>
        <w:br/>
        <w:t xml:space="preserve">  (n)           For a period commencing on the Effective Date and ending five (5) years from the date of the consummation of the Business Combination or until such earlier time at which the Liquidation occurs, the Company shall, to the extent such information or documents are not otherwise publicly available, upon written request from the Representatives, furnish to the Representatives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Representatives, promptly furnish to the Representatives: (i) a copy of such registration statements, financial statements and periodic and special reports as the Company shall be required to file with the Commission and from time to time furnishes generally to holders of any such class of its securities; and (ii) such additional documents and information with respect to the Company and the affairs of any future subsidiaries of the Company as the Representatives may from time to time reasonably request, all subject to the execution of a satisfactory confidentiality agreement. Any registration statements, financial statements, periodic and special reports or other additional documents referred to in the preceding sentence filed on the Commission’s XXXXX website will be considered furnished for the purposes of this section.</w:t>
        <w:br/>
        <w:t xml:space="preserve">  (o)           For a period commencing on the Effective Date and ending five (5) years from the date of the consummation of the Business Combination or until such earlier time at which the Liquidation occurs or the Class A Ordinary Shares and Warrants cease to be publicly traded, the Company shall retain a transfer and warrant agent.</w:t>
        <w:br/>
        <w:t xml:space="preserve">  (p)           The Company will not consummate a Business Combination with any entity that is affiliated with the Sponsor or any of the Company’s officers or directors unless it, or a committee of independent and disinterested directors, obtains an opinion from an independent investment banking firm which is a member of FINRA, or from an independent accounting firm, that such Business Combination is fair to the Company from a financial point of view. The Company may pay the Sponsor or any of the Company’s officers or directors, or any entity with which they are affiliated, a finder’s fee, consulting fee or other compensation in connection with identifying, investigating and completing the Business Combination; provided, however, that no such payment shall be made from the proceeds of the Offering deposited in the Trust Account prior to the consummation of the Business Combination or the proceeds of any securities transaction related to the Offering.</w:t>
        <w:br/>
        <w:t xml:space="preserve">  (q)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 xml:space="preserve">  23</w:t>
        <w:br/>
        <w:t xml:space="preserve">    BofA Securities, Inc.  </w:t>
        <w:br/>
        <w:t>Banco BTG Pactual S.A. – Cayman Branch January 24, 2022</w:t>
        <w:br/>
        <w:t xml:space="preserve">  (r)            For a period of 60 days following the Effective Date, in the event any person or entity (regardless of any FINRA affiliation or association) will provide any investment banking, financial, advisory and/or consulting services to the Company, provided that such services are relevant to the underwriting terms and arrangements of the Offering, the Company agrees that it shall promptly provide the Representatives and their counsel a notification prior to entering into the agreement or transaction relating to the provision of such services: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shareholders or for soliciting shareholder approval, as applicable.</w:t>
        <w:br/>
        <w:t xml:space="preserve">  (s)           The Company shall advise FINRA, the Representatives and their counsel if it is aware that any 10% or greater shareholder of the Company becomes an affiliate or associated person of a Member participating in the distribution of the Securities.</w:t>
        <w:br/>
        <w:t xml:space="preserve">  (t)            The Company shall cause the proceeds of the Offering and the sale of the Private Placement Warrants to be held in the Trust Account to be invested only in United States government treasury bills with a maturity of 185 days or less or in money market funds meeting certain conditions under Rule 2a-7 under the Investment Company Act as set forth in the Trust Agreement and disclosed in the Statutory Prospectus and the Prospectus. The Company will otherwise conduct its business in a manner so that it will not become subject to the Investment Company Act. Furthermore, once the Company consummates a Business Combination, it will not be required to register as an investment company under the Investment Company Act.</w:t>
        <w:br/>
        <w:t xml:space="preserve">  (u)           During the period prior to the Company’s initial Business Combination or Liquidation, the Company may instruct the trustee under the Trust Agreement to release from the Trust Account, solely from interest income, if any, earned on the funds held in the Trust Account, the amounts necessary to pay income tax obligations. Otherwise, all funds held in the Trust Account (including any interest income earned on the amounts held in the Trust Account (which interest shall be net of any taxes payable)) will remain in the Trust Account until the earlier of (A) the completion of the Company’s initial Business Combination, (B) the redemption of Class A Ordinary Shares tendered in connection with a shareholder vote to amend the Company’s Amended and Restated Memorandum and Articles of Association (i) to modify the substance or timing of the Company’s obligation to redeem 100% of Ordinary Shares held by Public Shareholders if the Company does not complete the Business Combination within 15 months of the Closing Date (or up to 21 months, if the Company extends the time to complete a business combination as described in the Statutory Prospectus and Prospectus) or (ii) with respect to any other provisions relating to shareholders’ rights or pre-initial Business Combination activity, or (C) the Liquidation; provided, however, that in the event of the Liquidation, up to $100,000 of interest income may be released to the Company if the proceeds of the Offering held outside of the Trust Account are not sufficient to cover the costs and expenses associated with implementing the Company’s plan of dissolution.</w:t>
        <w:br/>
        <w:t xml:space="preserve">  24</w:t>
        <w:br/>
        <w:t xml:space="preserve">    BofA Securities, Inc.  </w:t>
        <w:br/>
        <w:t>Banco BTG Pactual S.A. – Cayman Branch January 24, 2022</w:t>
        <w:br/>
        <w:t xml:space="preserve">  (v)           The Company will reserve and keep available that maximum number of its authorized but unissued securities that are issuable upon exercise of any of the Warrants, and the Private Placement Warrants outstanding from time to time and the conversion of the Founder Shares.</w:t>
        <w:br/>
        <w:t xml:space="preserve">  (w)           Prior to the consummation of a Business Combination or the Liquidation, the Company shall not issue (other than in replacement for lost, stolen or mutilated certificates) any Class A Ordinary Shares, Warrants or any options or other securities convertible into Class A Ordinary Shares, or any preferred shares of preferred stock, in each case, that participate in any manner in the Trust Account or that vote as a class with the Class A Ordinary Shares on a Business Combination.</w:t>
        <w:br/>
        <w:t xml:space="preserve">  (x)            Prior to the earlier of the consummation of an initial Business Combination and the Liquidation, the Company’s audit committee will review on a quarterly basis all payments made to the Sponsor, to the Company’s officers or directors, or to the Company’s or any of such other persons’ respective affiliates.</w:t>
        <w:br/>
        <w:t xml:space="preserve">  (y)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 xml:space="preserve">  (z)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(aa)          The Company will use commercially reasonable efforts to effect and maintain the listing of the Units, Class A Ordinary Shares and Warrants on Nasdaq (or another national securities exchange) prior to the consummation of the Business Combination.</w:t>
        <w:br/>
        <w:t xml:space="preserve">  (bb)         As soon as legally required to do so, the Company and its directors and officers, in their capacities as such, shall take all actions necessary to comply with any applicable provisions of the Xxxxxxxx-Xxxxx Act, including Section 402 related to loans and Sections 302 and 906 related to certifications, and to comply with the Nasdaq Marketplace Rules.</w:t>
        <w:br/>
        <w:t xml:space="preserve">  (cc)          The Company shall not take any action or omit to take any action that would cause the Company to be in breach or violation of its Amended and Restated Memorandum and Articles of Association, as the same may be amended.</w:t>
        <w:br/>
        <w:t xml:space="preserve">  25</w:t>
        <w:br/>
        <w:t xml:space="preserve">    BofA Securities, Inc.  </w:t>
        <w:br/>
        <w:t>Banco BTG Pactual S.A. – Cayman Branch January 24, 2022</w:t>
        <w:br/>
        <w:t xml:space="preserve">  (dd)         The Company will seek to have all vendors, service providers (other than independent accountants), prospective target businesses, lenders or other entities with which it does business enter into an agreement waiving any right, title, interest or claim of any kind in or to any monies held in the Trust Account for the benefit of the Public Shareholders. The Company may forego obtaining such waivers only if the Company shall have received the approval of its Chief Executive Officer.</w:t>
        <w:br/>
        <w:t xml:space="preserve">  (ee)          The Company may consummate the initial Business Combination and conduct redemptions of Class A Ordinary Shares for cash upon consummation of such Business Combination without a shareholder vote pursuant to Rule 13e-4 and Regulation 14E of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shareholder of the Company with the opportunity prior to the consummation of the initial Business Combination to redeem the Class A Ordinary Shares held by such shareholder for an amount of cash equal to (A) the aggregate amount then on deposit in the Trust Account as of two Business Days prior to the consummation of the initial Business Combination, representing (x) the proceeds held in the Trust Account from the Offering and the sale of the Private Placement Warrants and (y) any interest income earned on the funds held in the Trust Account not previously released to the Company to pay income taxes, divided by (B) the total number of Class A Ordinary Shares sold as part of the Units in the Offering (the “Public Shares”) then outstanding. If, however, the Company elects not to file such tender offer documents, a shareholder vote is required by law or stock exchange listing requirement in connection with the initial Business Combination or the Company decides to hold a shareholder vote for business or other legal reasons, the Company will submit such Business Combination to the Company’s shareholders for their approval (“Business Combination Vote”). With respect to the initial Business Combination Vote, if any, the Sponsor, officers and directors have agreed to vote all of their Founder Shares and any other Class A Ordinary Shares purchased during or after the Offering in favor of the Company’s initial Business Combination. If the Company seeks shareholder approval of the initial Business Combination, the Company will offer to each Public Shareholder holding Class A Ordinary Shares the right to have its shares redeemed in conjunction with a proxy solicitation pursuant to the proxy rules of the Commission at a per share redemption price (the “Redemption Price”) equal to (I) the aggregate amount then on deposit in the Trust Account as of two Business Days prior to the consummation of the initial Business Combination, representing (1) the proceeds held in the Trust Account from the Offering and certain of the proceeds from the sale of the Private Placement Warrants and (2) any interest income earned on the funds held in the Trust Account not previously released to the Company to pay income taxes, divided by (II) the total amount of Public Shares then outstanding. If the Company seeks shareholder approval of the initial Business Combination, the Company may proceed with such Business Combination only if a majority of the outstanding Class A Ordinary Shares and Founders Shares, voted as a single class by the shareholders at a duly held shareholders’ meeting are voted to approve such Business Combination. If, after seeking and receiving such shareholder approval, the Company elects to so proceed, it will redeem shares, at the Redemption Price, from those Public Shareholders who affirmatively requested such redemption. Only Public Shareholders holding Class A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shares of capital stock of the Company in connection therewith. In the event that the Company does not effect a Business Combination within 15 months of the Closing Date (or up to 21 months, if the Company extends the time to complete a business combination as described in the Statutory Prospectus and Prospectus), the Company will (i) cease all operations except for the purpose of winding up, (ii) as promptly as reasonably possible but not more than ten (10) Business Days thereafter, redeem 100% of the Public Shares, at a per-share price, payable in cash, equal to the aggregate amount then on deposit in the Trust Account (including interest not previously released to the Company to pay income taxes, and less up to $100,000 of interest to pay dissolution expenses), divided by the amount of then outstanding Public Shares, which redemption will completely extinguish Public Shareholders’ rights as shareholders (including the right to receive further liquidating distributions, if any), subject to applicable law, and (iii) as promptly as reasonably possible following such redemption, subject to the approval of the Company’s remaining shareholders and the Company’s board of directors, dissolve and liquidate, subject in each case to the Company’s obligations under the laws of the Cayman Islands to provide for claims of creditors and the requirements of other applicable law. Only Public Shareholders holding Class A Ordinary Shares included in the Securities shall be entitled to receive such redemption amounts and the Company shall pay no such redemption amounts or any distributions in liquidation with respect to any other shares of capital shares of the Company. The Sponsor and the Company’s officers and directors have agreed that they will not propose any amendment to the Company’s Amended and Restated Memorandum and Articles of Association that would affect (i) the substance or timing of the Company’s obligation to redeem 100% of the outstanding Public Shares if the Company has not consummated a Business Combination within 15 months of the Closing Date (or up to 21 months, if the Company extends the time to complete a business combination as described in the Statutory Prospectus and Prospectus), or (ii) any other provision relating to the Public Shareholders’ rights or pre-Business Combination activity unless the Company offers to redeem the Public Shares in connection with such amendment, as described in the Statutory Prospectus and Prospectus.</w:t>
        <w:br/>
        <w:t xml:space="preserve">  26</w:t>
        <w:br/>
        <w:t xml:space="preserve">    BofA Securities, Inc.  </w:t>
        <w:br/>
        <w:t>Banco BTG Pactual S.A. – Cayman Branch January 24, 2022</w:t>
        <w:br/>
        <w:t xml:space="preserve">  (ff)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with the Commission announcing the consummation of the Business Combination that indicates that the Underwriters were the underwriters in the Offering, the Company shall supply the Representatives with a draft of the Business Combination Announcement and provide the Representatives with a reasonable advance opportunity to comment thereon, subject to the agreement of the Underwriters to keep confidential such draft announcement in accordance with the Representatives’ standard policies regarding confidential information.</w:t>
        <w:br/>
        <w:t xml:space="preserve">  (gg)           Subject to the provisions of this paragraph, upon the consummation of the initial Business Combination, the Company and the Representatives will jointly direct the Trustee to pay the Representatives,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15 months of the Closing Date (or up to 21 months, if the Company extends the time to complete a business combination as described in the Statutory Prospectus and Prospectus), the Deferred Discount will not be paid to the Representatives and will, instead, be included in the Liquidation distribution of the proceeds held in the Trust Account made to the Public Shareholders. In connection with any such Liquidation, the Underwriters forfeit any rights or claims to the Deferred Discount.</w:t>
        <w:br/>
        <w:t xml:space="preserve">  (hh)          The Company will endeavor in good faith, in cooperation with the Representatives, to qualify the Securities for offering and sale under the securities laws of such jurisdictions as the Representatives may reasonably designate,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now not so qualified. Until the earliest of (i) the date on which all Underwriters shall have ceased to engage in market-making activities in respect of the Securities, (ii) the date on which the Securities are listed on Nasdaq (or any successor thereto), (iii) a going private transaction after the completion of a Business Combination, and (iv) the date of the liquidation of the Company, in each jurisdiction where such qualification shall be effected, the Company will, unless the Representatives agree that such action is not at the time necessary or advisable, use all reasonable efforts to file and make such statements or reports at such times as are or may be required to qualify the Securities for offering and sale under the securities laws of such jurisdiction.</w:t>
        <w:br/>
        <w:t xml:space="preserve">  (ii)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light of the circumstances under which they were made at such time, not misleading, the Company will promptly (i) notify the Representatives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Representatives in such quantities as may be reasonably requested.</w:t>
        <w:br/>
        <w:t xml:space="preserve">  27</w:t>
        <w:br/>
        <w:t xml:space="preserve">    BofA Securities, Inc.  </w:t>
        <w:br/>
        <w:t>Banco BTG Pactual S.A. – Cayman Branch January 24, 2022</w:t>
        <w:br/>
        <w:t xml:space="preserve">  (jj)            The Company will promptly notify the Representatives if the Company ceases to be an Emerging Growth Company at any time prior to the later of (i) completion of the distribution of the Securities within the meaning of the Act and (ii) completion of the 180-day restricted period referred to in Section 5(h) hereof.</w:t>
        <w:br/>
        <w:t xml:space="preserve">  (kk)            Upon the earlier to occur of the expiration or termination of the Underwriters’ over-allotment option, the Company shall cancel or otherwise effect the forfeiture of Founder Shares from the Sponsor, in an aggregate amount equal to the number of Founder Shares determined by multiplying (a) 487,500 by (b) a fraction, (i) the numerator of which is 1,950,000 minus the number of Class A Ordinary Shares purchased by the Underwriters upon the exercise of their over-allotment option, and (ii) the denominator of which is 1,950,000. For the avoidance of doubt, if the Underwriters exercise their overallotment option in full, the Company shall not cancel or otherwise effect the forfeiture of the Founder Shares pursuant to this subsection.</w:t>
        <w:br/>
        <w:t xml:space="preserve">  6.               Conditions to the Obligations of the Underwriters. The obligations of the Underwriters to purchase the Underwritten Securities and the Option Securities, as the case may be, shall be subject to the accuracy of the representations and warranties on the part of the Company contained herein as of the Execution Time, the Closing Date and any Settlement Date pursuant to Section 3 hereof, to the accuracy of the statements of the Company made in any certificates pursuant to the provisions hereof, to the performance by the Company of its obligations hereunder and to the following additional conditions:</w:t>
        <w:br/>
        <w:t xml:space="preserve">  (a)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 xml:space="preserve">  (b)            The Company shall have requested and caused (i) Shearman &amp; Sterling LLP, counsel for the Company, and (ii) Xxxxxx and Xxxxxx (Dubai) LLP, Cayman Islands counsel for the Company, to have furnished to the Representatives their opinions dated the Closing Date and any Settlement Date, as applicable, and addressed to the Representatives, in a form reasonably acceptable to the Representatives.</w:t>
        <w:br/>
        <w:t xml:space="preserve">  (c)            The Representatives shall have received from Xxxxx Xxxx &amp; Xxxxxxxx LLP, counsel for the Underwriters, such opinion or opinions, dated the Closing Date and any Settlement Date, as applicable, and addressed to the Representatives, with respect to the issuance and sale of the Securities, the Registration Statement, the Statutory Prospectus, the Prospectus (together with any supplement thereto) and other related matters as the Representatives may reasonably require, and the Company shall have furnished to such counsel such documents as they request for the purpose of enabling them to pass upon such matters.</w:t>
        <w:br/>
        <w:t xml:space="preserve">  (d)            The Company shall have furnished to the Representatives a certificate of the Company, signed by the Chief Executive Officer and the principal financial or accounting officer of the Company, dated the Closing Date, and any Settlement Date, as applicable, to the effect that the signers of such certificate have carefully examined the Registration Statement each Preliminary Prospectus, the Prospectus and any amendment or supplement thereto, and this Agreement and that:</w:t>
        <w:br/>
        <w:t xml:space="preserve">  28</w:t>
        <w:br/>
        <w:t xml:space="preserve">      BofA Securities, Inc.</w:t>
        <w:br/>
        <w:t>Banco BTG Pactual S.A. – Cayman Branch January 24, 2022</w:t>
        <w:br/>
        <w:t xml:space="preserve">  (i)            the representations and warranties of the Company in this Agreement are true and correct on and as of the Closing Date with the same effect as if made on the Closing Date and the Company has complied with all the agreements and satisfied all the conditions on its part to be performed or satisfied at or prior to the Closing Date;</w:t>
        <w:br/>
        <w:t xml:space="preserve">  (ii)            no stop order suspending the effectiveness of the Registration Statement or any notice objecting to its use has been issued and no proceedings for that purpose have been instituted or, to the Company’s knowledge, threatened; and</w:t>
        <w:br/>
        <w:t xml:space="preserve">  (iii)           since the date of the most recent financial statements included in the Statutory Prospectus and the Prospectus (exclusive of any supplement thereto), there has been no Material Adverse Effect, except as set forth in or contemplated in the Statutory Prospectus and the Prospectus (exclusive of any supplement thereto).</w:t>
        <w:br/>
        <w:t xml:space="preserve">  (e)            The Company shall have requested and caused Xxxxxx LLP to have furnished to the Representatives, at the Execution Time and at the Closing Date and any Settlement Date, as applicable, letters, dated respectively as of the Execution Time and as of the Closing Date and any Settlement Date, as applicable, in form and substance satisfactory to the Representatives, confirming that they are a registered public accounting firm that is independent with respect to the Company within the meaning of the Act and the Exchange Act and the applicable rules and regulations adopted by the Commission thereunder and that they have performed an audit of the financial statements of the Company for the period from May 20, 2021 (date of inception) through June 7, 2021 and a review of the financial statements of the Company for the period from May 20, 2021 (date of inception) to September 30, 2021, provided that the cutoff date shall not be more than two Business Days prior to such Execution Time or Closing Date, as applicable, and stating in effect that:</w:t>
        <w:br/>
        <w:t xml:space="preserve">  (i)            in their opinion the audited financial statements and financial statement schedules included in the Registration Statement, the Statutory Prospectus and the Prospectus and reported on by them comply as to form in all material respects with the applicable accounting requirements of the Act and the related rules and regulations adopted by the Commission; and</w:t>
        <w:br/>
        <w:t xml:space="preserve">  (ii)            they have performed certain other specified procedures as a result of which they determined that certain information of an accounting, financial or statistical nature (which is limited to accounting, financial or statistical information derived from the general accounting records of the Company) set forth in the Registration Statement, the Statutory Prospectus and the Prospectus, including the information set forth under the captions “Dilution” and “Capitalization” in the Statutory Prospectus and the Prospectus, agrees with the accounting records of the Company, excluding any questions of legal interpretation.</w:t>
        <w:br/>
        <w:t xml:space="preserve">  29</w:t>
        <w:br/>
        <w:t xml:space="preserve">    BofA Securities, Inc.</w:t>
        <w:br/>
        <w:t>Banco BTG Pactual S.A. – Cayman Branch January 24, 2022</w:t>
        <w:br/>
        <w:t xml:space="preserve">  References to the Prospectus in this paragraph (e) include any supplement thereto at the date of the letter.</w:t>
        <w:br/>
        <w:t xml:space="preserve">  (f)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(f) of this Section 6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except as set forth in or contemplated in the Statutory Prospectus and the Prospectus (exclusive of any supplement thereto) the effect of which, in any case referred to in clause (i) or (ii) above, is, in the sole judgment of the Representatives, so material and adverse as to make it impractical or inadvisable to proceed with the offering or delivery of the Securities as contemplated by the Registration Statement (exclusive of any amendment thereof), the Statutory Prospectus and the Prospectus (exclusive of any supplement thereto).</w:t>
        <w:br/>
        <w:t xml:space="preserve">  (g)            Prior to the Closing Date, the Company shall have furnished to the Representatives such further information, certificates and documents as the Representatives may reasonably request.</w:t>
        <w:br/>
        <w:t xml:space="preserve">  (h)            FINRA shall not have raised any objection with respect to the fairness or reasonableness of the underwriting or other arrangements of the transactions contemplated hereby.</w:t>
        <w:br/>
        <w:t xml:space="preserve">  (i)             The Securities shall be duly listed subject to notice of issuance on Nasdaq, satisfactory evidence of which shall have been provided to the Representatives.</w:t>
        <w:br/>
        <w:t xml:space="preserve">  (j)             On the Effective Date, the Company shall have delivered to the Representatives executed copies of the Trust Agreement, the Warrant Agreement, the Securities Purchase Agreement, the Warrants Purchase Agreement, the Insider Letters, the Forward Purchase Agreement and the Registration Rights Agreement.</w:t>
        <w:br/>
        <w:t xml:space="preserve">  (k)            At least one Business Day prior to the Closing Date, the Company shall have caused the sale of the Private Placement Warrants to be deposited into the Trust Account such that the cumulative amount deposited into the Trust Account as of such Closing Date or Settlement Date shall equal the product of the number of Units issued in the Offering as of such Closing Date or Settlement Date and the public offering price per Unit as set forth on the cover of the Prospectus.</w:t>
        <w:br/>
        <w:t xml:space="preserve">  (l)             No order preventing or suspending the sale of the Units in any jurisdiction designated by the Representatives pursuant to Section 5(hh) hereof shall have been issued as of the Closing Date, and no proceedings for that purpose shall have been instituted or shall have been threatened.</w:t>
        <w:br/>
        <w:t xml:space="preserve">  30</w:t>
        <w:br/>
        <w:t xml:space="preserve">    BofA Securities, Inc.</w:t>
        <w:br/>
        <w:t>Banco BTG Pactual S.A. – Cayman Branch January 24, 2022</w:t>
        <w:br/>
        <w:t xml:space="preserve">  If any of the conditions specified in this Section 6 shall not have been fulfilled when and as provided in this Agreement, or if any of the opinions and certificates mentioned above or elsewhere in this Agreement shall not be reasonably satisfactory in form and substance to the Representatives and counsel for the Underwriters, this Agreement and all obligations of the Underwriters hereunder may be canceled at, or at any time prior to, the Closing Date by the Representatives. Notice of such cancellation shall be given to the Company in writing or by telephone or facsimile confirmed in writing.</w:t>
        <w:br/>
        <w:t xml:space="preserve">  The documents required to be delivered by this Section 6 shall be delivered at the office of Xxxxx Xxxx &amp; Xxxxxxxx LLP, counsel for the Underwriters, at 000 Xxxxxxxxx Xxxxxx, Xxx Xxxx, Xxx Xxxx 00000, Attention: Xxxxxxx Xxxxxx, Esq., unless otherwise indicated herein, on the Closing Date.</w:t>
        <w:br/>
        <w:t xml:space="preserve">  7.               Reimbursement of Underwriters’ Expenses. If the sale of the Securities provided for herein is not consummated because any condition to the obligations of the Underwriters set forth in Section 6 hereof is not satisfied, because of any termination pursuant to Section 10 hereof (other than clauses (ii), (iii) or (vi) thereof) or because of any refusal, inability or failure on the part of the Company to perform any agreement herein or comply with any provision hereof other than by reason of a default by any of the Underwriters, the Company will reimburse the Underwriters severally through the Representatives on demand for all reasonable out-of-pocket expenses (including reasonable fees and disbursements of counsel) that shall have been incurred by them in connection with the proposed purchase and sale of the Securities.</w:t>
        <w:br/>
        <w:t xml:space="preserve">  8.               Indemnification and Contribution. (a) The Company agrees to indemnify and hold harmless each Underwriter, the directors, officers, employees and agents of each Underwriter, each person who controls any Underwriter within the meaning of either the Act or the Exchange Act and each affiliate of each Underwriter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for the registration of the Securities as originally filed or in any amendment thereof, or in any Preliminary Prospectus, the Statutory Prospectus, the Prospectus, any “roadshow” as defined in Section 433(h) of the Act or any Written Testing-the-Waters Communication or in any amendment thereof or supplement thereto, or arise out of or are based upon the omission or alleged omission to state therein a material fact required to be stated therein or necessary to make the statements therein not misleading, and agrees to reimburse each such indemnified party, as incurred, for any legal or other expenses reasonably incurred by them in connection with investigating or defending any such loss, claim, damage, liability or action;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Representatives specifically for inclusion therein, it being understood and agreed that the only such information furnished by any Underwriter consists of the information described in the last sentence of Section 8(b) hereof. This indemnity agreement will be in addition to any liability that the Company may otherwise have.</w:t>
        <w:br/>
        <w:t xml:space="preserve">  31</w:t>
        <w:br/>
        <w:t xml:space="preserve">    BofA Securities, Inc.</w:t>
        <w:br/>
        <w:t>Banco BTG Pactual S.A. – Cayman Branch January 24, 2022</w:t>
        <w:br/>
        <w:t xml:space="preserve">  (b)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relating to such Underwriter furnished to the Company by or on behalf of such Underwriter through the Representatives specifically for inclusion in the documents referred to in the foregoing indemnity. This indemnity agreement will be in addition to any liability that any Underwriter may otherwise have. The Company acknowledges that the following information set forth under the heading “Underwriting” in the Preliminary Prospectus, the Statutory Prospectus and the Prospectus constitutes the only information furnished in writing by or on behalf of the several Underwriters for inclusion in the documents referred to in the foregoing indemnity: (x) the list of Underwriters and their respective roles and participation in the sale of the Securities, and (y) the seventeenth paragraph related to stabilization and syndicate covering transactions.</w:t>
        <w:br/>
        <w:t xml:space="preserve">  (c)            Promptly after receipt by an indemnified party under this Section 8 of notice of the commencement of any action, such indemnified party will, if a claim in respect thereof is to be made against the indemnifying party under this Section 8, notify the indemnifying party in writing of the commencement thereof; but the failure so to notify the indemnifying party (i) will not relieve it from liability under paragraph (a) or (b) above unless and to the extent it did not otherwise learn of such action and such failure results in the forfeiture by the indemnifying party of material rights and defenses and (ii) will not, in any event, relieve the indemnifying party from any obligations to any indemnified party other than the indemnification obligation provided in paragraph (a) or (b) above. The indemnifying party shall be entitled to appoint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retained by the indemnified party or parties except as set forth below); provided, however, that such counsel shall be satisfactory to the indemnified party. Notwithstanding the indemnifying party’s election to appoint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 the indemnifying party, (iii) the indemnifying party shall not have employed counsel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(which consent shall not be unreasonably withheld, delayed or conditioned),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(i) such settlement, compromise or consent includes an unconditional release of each indemnified party from all liability arising out of such claim, action, suit or proceeding and (ii) does not include a statement as to or an admission of fault, culpability or a failure to act by or on behalf of any indemnified party. If at any time an indemnified party shall have requested an indemnifying party to reimburse the indemnified party for fees and expenses of counsel, such indemnifying party agrees that it shall be liable for any settlement of any proceeding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w:t>
        <w:br/>
        <w:t xml:space="preserve">  32</w:t>
        <w:br/>
        <w:t xml:space="preserve">    BofA Securities, Inc.</w:t>
        <w:br/>
        <w:t>Banco BTG Pactual S.A. – Cayman Branch January 24, 2022</w:t>
        <w:br/>
        <w:t xml:space="preserve">  (d)            In the event that the indemnity provided in paragraph (a) or (b) of this Section 8 is unavailable to or insufficient to hold harmless an indemnified party for any reason, the Company and the Underwriters severally agree to contribute to the aggregate losses, claims, damages and liabilities (including legal or other expenses reasonably incurred in connection with investigating or defending the same) (collectively “Losses”) to which the Company and one or more of the Underwriters may be subject in such proportion as is appropriate to reflect the relative benefits received by the Company on the one hand and by the Underwriters on the other from the Offering. If the allocation provided by the immediately preceding sentence is unavailable for any reason, the Company and the Underwriters severally shall contribute in such proportion as is appropriate to reflect not only such relative benefits but also the relative fault of the Company on the one hand and of the Underwriters on the other in connection with the statements or omissions that resulted in such Losses as well as any other relevant equitable considerations. Benefits received by the Company shall be deemed to be equal to the total net proceeds from the Offering (before deducting expenses) received by it, and benefits received by the Underwriters shall be deemed to be equal to the total underwriting discounts and commissions, in each case as set forth on the cover page of the Prospectus. Relative fault shall be determined by reference to, among other things, whether any untrue or any alleged untrue statement of a material fact or the omission or alleged omission to state a material fact relates to information provided by the Company on the one hand or the Underwriters on the other, the intent of the parties and their relative knowledge, access to information and opportunity to correct or prevent such untrue statement or omission. The Company and the Underwriters agree that it would not be just and equitable if contribution were determined by pro rata allocation or any other method of allocation that does not take account of the equitable considerations referred to above. Notwithstanding the provisions of this paragraph (d), in no event shall an Underwriter be required to contribute any amount in excess of the amount by which the total underwriting discounts and commissions received by such Underwriter with respect to the Offering exceeds the amount of any damages that such Underwriter has otherwise been required to pay hereunder. No person guilty of fraudulent misrepresentation (within the meaning of Section 11(f) of the Act) shall be entitled to contribution from any person who was not guilty of such fraudulent misrepresentation. The Underwriters’ obligations to contribute as provided in this Section 8(d) are several in proportion to their respective underwriting obligations and not joint. For purposes of this Section 8, each person who controls an Underwriter within the meaning of either the Act or the Exchange Act and each director, officer, employee and agent of an Underwriter shall have the same rights to contribution as such Underwriter, and 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the applicable terms and conditions of this paragraph (d).</w:t>
        <w:br/>
        <w:t xml:space="preserve">  33</w:t>
        <w:br/>
        <w:t xml:space="preserve">    BofA Securities, Inc.</w:t>
        <w:br/>
        <w:t>Banco BTG Pactual S.A. – Cayman Branch January 24, 2022</w:t>
        <w:br/>
        <w:t xml:space="preserve">  (e)            In any proceeding relating to the Registration Statement, the Preliminary Prospectus, the Statutory Prospectus, any Written Testing- the-Waters Communication, the Prospectus or any supplement or amendment thereto, each party against whom contribution may be sought under this Section 8 hereby consents to the exclusive jurisdiction of (i) the federal courts of the United States of America located in the City and County of New York, Borough of Manhattan and (ii) the courts of the State of New York located in the City and County of New York, Borough of Manhattan (collectively, the “Specified Courts”), agrees that process issuing from such courts may be served upon it by any other contributing party and consents to the service of such process and agrees that any other contributing party may join it as an additional defendant in any such proceeding in which such other contributing party is a party.</w:t>
        <w:br/>
        <w:t xml:space="preserve">  (f)             Any losses, claims, damages, liabilities or expenses for which an indemnified party is entitled to indemnification or contribution under this Section 8 shall be paid by the indemnifying party to the indemnified party as such losses, claims, damages, liabilities or expenses are incurred. The indemnity and contribution agreements contained in this Section 8 and the representations and warranties of the Company set forth in this Agreement shall remain operative and in full force and effect, regardless of (i) any investigation made by or on behalf of any Underwriter, its directors or officers or any person controlling any Underwriter, the Company, its directors or officers or any persons controlling the Company, (ii) acceptance of any Securities and payment therefor hereunder, and (iii) any termination of this Agreement. A successor to any Underwriter, its directors or officers or any person controlling any Underwriter, or to the Company, its directors or officers, or any person controlling the Company, shall be entitled to the benefits of the indemnity, contribution and reimbursement agreements contained in this Section 8.</w:t>
        <w:br/>
        <w:t xml:space="preserve">  9.               Default by an Underwriter. If any one or more Underwriters shall fail to purchase and pay for any of the Securities agreed to be purchased by such Underwriter or Underwriters hereunder and such failure to purchase shall constitute a default in the performance of its or their obligations under this Agreement, the remaining Underwriters shall be obligated severally to take up and pay for (in the respective proportions that the amount of Securities set forth opposite their names in Schedule I hereto bears to the aggregate amount of Securities set forth opposite the names of all the remaining Underwriters) the Securities that the defaulting Underwriter or Underwriters agreed but failed to purchase; provided, however, that in the event that the aggregate amount of Securities that the defaulting Underwriter or Underwriters agreed but failed to purchase shall exceed 10% of the Underwritten Securities, the remaining Underwriters shall have the right to purchase all, but shall not be under any obligation to purchase any, of the Securities. If within one Business Day after such default relating to more than 10% of the Underwritten Securities the remaining Underwriters do not arrange for the purchase of such Underwritten Securities, then the Company shall be entitled to a further period of one Business Day within which to procure another party or parties reasonably satisfactory to you to purchase said Underwritten Securities. In the event that neither the remaining Underwriters nor the Company purchase or arrange for the purchase of all of the Underwritten Securities to which a default relates as provided in this Section 9, this Agreement will terminate without liability to any nondefaulting Underwriter or the Company. In the event of a default by any Underwriter as set forth in this Section 9, the Closing Date shall be postponed for such period, not exceeding five Business Days, as the Representatives shall determine in order that the required changes in the Registration Statement and the Prospectus or in any other documents or arrangements may be effected. Nothing contained in this Agreement shall relieve any defaulting Underwriter of its liability, if any, to the Company and any nondefaulting Underwriter for damages occasioned by its default hereunder.</w:t>
        <w:br/>
        <w:t xml:space="preserve">  34</w:t>
        <w:br/>
        <w:t xml:space="preserve">    BofA Securities, Inc.</w:t>
        <w:br/>
        <w:t>Banco BTG Pactual S.A. – Cayman Branch January 24, 2022</w:t>
        <w:br/>
        <w:t xml:space="preserve">  10.           Termination. This Agreement shall be subject to termination in the absolute discretion of the Representatives, by notice given to the Company prior to delivery of and payment for the Securities, if at any time prior to such delivery and payment (i) trading in the Company’s Units, Class A Ordinary Shares or Warrants shall have been suspended by the Commission, or trading in securities generally on the New York Stock Exchange or the Nasdaq Capital Market shall have been suspended or limited or minimum prices shall have been established on such exchange or trading market, (ii) a banking moratorium shall have been declared either by Federal or New York State authorities, (iii)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Representatives, impractical or inadvisable to proceed with the offering or delivery of the Securities as contemplated by the Statutory Prospectus or the Prospectus (exclusive of any supplement thereto), (iv)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 the enactment, publication, decree or other promulgation of any statute, regulation, rule or order of any court or other governmental authority which in your opinion materially and adversely affects or may materially and adversely affect the business or operations of the Company, or (vi) the taking of any action by any governmental body or agency in respect of its monetary or fiscal affairs which in your opinion has a material adverse effect on the securities markets in the United States.</w:t>
        <w:br/>
        <w:t xml:space="preserve">  35</w:t>
        <w:br/>
        <w:t xml:space="preserve">    BofA Securities, Inc.</w:t>
        <w:br/>
        <w:t>Banco BTG Pactual S.A. – Cayman Branch January 24, 2022</w:t>
        <w:br/>
        <w:t xml:space="preserve">  11.           Representations and Indemnities to Survive. The respective agreements, representations, warranties, indemnities and other statements of the Company or its officers and of the Underwriters set forth in or made pursuant to this Agreement will remain in full force and effect, regardless of any investigation made by or on behalf of any Underwriter or the Company or any of the officers, directors, employees, agents or controlling persons referred to in Section 8 hereof, and will survive delivery of and payment for the Securities. The provisions of Sections 7 and 8 hereof shall survive the termination or cancellation of this Agreement.</w:t>
        <w:br/>
        <w:t xml:space="preserve">  12.           Notices. All communications hereunder will be in writing and effective only on receipt, and, if sent to the Representatives, will be mailed, delivered or telefaxed to:</w:t>
        <w:br/>
        <w:t xml:space="preserve">  (a)             </w:t>
        <w:br/>
        <w:t xml:space="preserve">  BofA Securities, Inc.</w:t>
        <w:br/>
        <w:t>Xxx Xxxxxx Xxxx</w:t>
        <w:br/>
        <w:t>Xxx Xxxx, Xxx Xxxx 00000</w:t>
        <w:br/>
        <w:t>Attention: Syndicate Department</w:t>
        <w:br/>
        <w:t>Fax: (000) 000-0000</w:t>
        <w:br/>
        <w:t xml:space="preserve">  with a copy to:</w:t>
        <w:br/>
        <w:t xml:space="preserve">  BofA Securities, Inc.</w:t>
        <w:br/>
        <w:t>Xxx Xxxxxx Xxxx</w:t>
        <w:br/>
        <w:t>Xxx Xxxx, Xxx Xxxx 00000</w:t>
        <w:br/>
        <w:t>Attention: ECM Legal</w:t>
        <w:br/>
        <w:t>Fax: (000) 000-0000</w:t>
        <w:br/>
        <w:t>and</w:t>
        <w:br/>
        <w:t xml:space="preserve">  (b)             </w:t>
        <w:br/>
        <w:t xml:space="preserve">  Banco BTG Pactual S.A. – Cayman Branch</w:t>
        <w:br/>
        <w:t>000 Xxxxxxxxx Xxxxxx, 00xx Xxxxx</w:t>
        <w:br/>
        <w:t>Xxx Xxxx, Xxx Xxxx 00000</w:t>
        <w:br/>
        <w:t>Attention: Legal Department</w:t>
        <w:br/>
        <w:t>Fax: (000) 000-0000</w:t>
        <w:br/>
        <w:t xml:space="preserve">  or, if sent to the Company, will be mailed, delivered to:</w:t>
        <w:br/>
        <w:t xml:space="preserve">  LatAmGrowth SPAC</w:t>
        <w:br/>
        <w:t>Pedregal 00</w:t>
        <w:br/>
        <w:t>0xx Xxxxx</w:t>
        <w:br/>
        <w:t>Xxxxxx xxx Xxx, 00000</w:t>
        <w:br/>
        <w:t>Xxxxxx City, Mexico</w:t>
        <w:br/>
        <w:t>Attention: Xxxxxx Xxxxxxx, Chief Executive Officer</w:t>
        <w:br/>
        <w:t xml:space="preserve">  with a copy to the Company’s counsel at:</w:t>
        <w:br/>
        <w:t xml:space="preserve">  Shearman &amp; Sterling LLP</w:t>
        <w:br/>
        <w:t>Bank of America Tower</w:t>
        <w:br/>
        <w:t>000 Xxxxxxx Xxxxxx, Xxxxx 0000</w:t>
        <w:br/>
        <w:t>Xxxxxxx, Xxxxx 00000</w:t>
        <w:br/>
        <w:t>Attention: Xxxxxxx X. Xxxxxx, Esq.</w:t>
        <w:br/>
        <w:t xml:space="preserve">  36</w:t>
        <w:br/>
        <w:t xml:space="preserve">    BofA Securities, Inc.</w:t>
        <w:br/>
        <w:t>Banco BTG Pactual S.A. – Cayman Branch January 24, 2022</w:t>
        <w:br/>
        <w:t xml:space="preserve">  13.           Successors. This Agreement will inure to the benefit of and be binding upon the parties hereto and their respective successors and the officers, directors, employees, agents and controlling persons referred to in Section 8 hereof, and no other person will have any right or obligation hereunder.</w:t>
        <w:br/>
        <w:t xml:space="preserve">  14.           No Fiduciary Duty. The Company hereby acknowledges that (a) the purchase and sale of the Securities pursuant to this Agreement is an arm’s-length commercial transaction between the Company, on the one hand, and the Underwriters and any affiliate through which it may be acting, on the other, (b) the Underwriters are acting as principal and not as an agent or fiduciary of the Company and (c) the Company’s engagement of the Underwriters in connection with the Offering and the process leading up to the Offering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The Company agrees that it will not claim that the Underwriters have rendered advisory services of any nature or respect, or owe an agency, fiduciary or similar duty to the Company, in connection with such transaction or the process leading thereto.</w:t>
        <w:br/>
        <w:t xml:space="preserve">  15.           Recognition of the U.S. Special Resolution Regimes. (a)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(b)            In the event that any Underwriter that is a Covered Entity or a BHC Act Affiliate of such Underwriter becomes subject to a proceeding under a U.S. Special Resolution Regime, Default Rights under this Agreement that may be exercised against such Underwriter are permitted to be exercised to no greater extent than such Default Rights could be exercised under the U.S. Special Resolution Regime if this Agreement were governed by the laws of the United States or a state of the United States.</w:t>
        <w:br/>
        <w:t xml:space="preserve">  37</w:t>
        <w:br/>
        <w:t xml:space="preserve">    BofA Securities, Inc.</w:t>
        <w:br/>
        <w:t>Banco BTG Pactual S.A. – Cayman Branch January 24, 2022</w:t>
        <w:br/>
        <w:t xml:space="preserve">  For purposes of this Section 15: (A) a “BHC Act Affiliate” has the meaning assigned to the term “affiliate” in, and shall be interpreted in accordance with, 12 U.S.C. § 1841(k); (B)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 (C) “Default Right” has the meaning assigned to that term in, and shall be interpreted in accordance with, 12 C.F.R. §§ 252.81, 47.2 or 382.1, as applicable; and (D) “U.S. Special Resolution Regime” means each of (i) the Federal Deposit Insurance Act and the regulations promulgated thereunder and (ii) Title II of the Xxxx- Xxxxx Xxxx Street Reform and Consumer Protection Act and the regulations promulgated thereunder.</w:t>
        <w:br/>
        <w:t xml:space="preserve">  16.           Integration. This Agreement supersedes all prior agreements and understandings (whether written or oral) between the Company and the Underwriters, or any of them, with respect to the subject matter hereof.</w:t>
        <w:br/>
        <w:t xml:space="preserve">  17.           Applicable Law; Submission to Jurisdiction. This Agreement will be governed by and construed in accordance with the laws of the State of New York applicable to contracts made and to be performed within the State of New York. The Company hereby submits to the exclusive jurisdiction of the Specified Courts in any suit or proceeding arising out of or relating to this Agreement or the transactions contemplated hereby. The Company waives any objection which it may now or hereafter have to the laying of venue of any such suit or proceeding in such courts. The Company agrees that final judgment in any such suit, action or proceeding brought in such court shall be conclusive and binding upon the Company and may be enforced in any court to the jurisdiction of which Company is subject by a suit upon such judgment. The Company has irrevocably appointed Xxxxxxx &amp; Associates as its authorized agent upon which process may be served in any such suit or proceeding, and agrees that service of process upon such authorized agent, and written notice of such service to the Company by the person serving the same to Xxxxxxx &amp; Associates at 000 Xxxxxxx Xxxxxx #000, Xxxxxx, Xxxxxxxx 00000, shall be deemed in every respect effective service of process upon the Company in any such suit or proceeding. The Company hereby represents and warrants that such authorized agent has accepted such appointment and has agreed to act as such authorized agent for service of process.</w:t>
        <w:br/>
        <w:t xml:space="preserve">  18.           Judgment Currency. The Company agrees to indemnify each Underwriter, its directors, officers, affiliates and each person, if any, who controls such Underwriter within the meaning of Section 15 of the Securities Act or Section 20 of the Exchange Act, against any loss incurred by such Underwriter as a result of any judgment or order being given or made for any amount due hereunder and such judgment or order being expressed and paid in a currency (the “judgment currency”) other than U.S. dollars and as a result of any variation as between (i) the rate of exchange at which the U.S. dollar amount is converted into the judgment currency for the purpose of such judgment or order, and (ii) the rate of exchange at which such indemnified person is able to purchase U.S. dollars with the amount of the judgment currency actually received by the indemnified person. The foregoing indemnity shall continue in full force and effect notwithstanding any such judgment or order as aforesaid. The term “rate of exchange” shall include any premiums and costs of exchange payable in connection with the purchase of, or conversion into, the relevant currency.</w:t>
        <w:br/>
        <w:t xml:space="preserve">  38</w:t>
        <w:br/>
        <w:t xml:space="preserve">    BofA Securities, Inc.</w:t>
        <w:br/>
        <w:t>Banco BTG Pactual S.A. – Cayman Branch January 24, 2022</w:t>
        <w:br/>
        <w:t xml:space="preserve">  19.           Waiver of Immunity. To the extent that the Company has or hereafter may acquire any immunity (sovereign or otherwise) from jurisdiction of any court of (i) the Cayman Islands, the United States, or any political subdivision thereof, (ii) the United States or the State of New York, (iii) any jurisdiction in which it owns or leases property or assets or from any legal process (whether through service of notice, attachment prior to judgment, attachment in aid of execution, execution, set-off or otherwise) with respect to themselves or their respective property and assets or this Agreement, the Company hereby irrevocably waives such immunity in respect of its obligations under this Agreement to the fullest extent permitted by applicable law.</w:t>
        <w:br/>
        <w:t xml:space="preserve">  20.           Waiver of Jury Trial. The Company hereby irrevocably waives, to the fullest extent permitted by applicable law, any and all right to trial by jury in any legal proceeding arising out of or relating to this Agreement or the transactions contemplated hereby.</w:t>
        <w:br/>
        <w:t xml:space="preserve">  21.           Counterparts. This Agreement may be signed in one or more counterparts, each of which shall constitute an original and all of which together shall constitute one and the same agreement.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 xml:space="preserve">  22.           Headings. The section headings used herein are for convenience only and shall not affect the construction hereof</w:t>
        <w:br/>
        <w:t xml:space="preserve">  23.           Definitions.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7:30 p.m. (New York time) on the date of this Agreement.</w:t>
        <w:br/>
        <w:t xml:space="preserve">  “Business Day” shall mean any day other than a Saturday, a Sunday or a legal holiday or a day on which banking institutions or trust companies are authorized or obligated by law to close in New York City.</w:t>
        <w:br/>
        <w:t xml:space="preserve">  39</w:t>
        <w:br/>
        <w:t xml:space="preserve">    BofA Securities, Inc.</w:t>
        <w:br/>
        <w:t>Banco BTG Pactual S.A. – Cayman Branch January 24, 2022</w:t>
        <w:br/>
        <w:t xml:space="preserve">  “Commission” shall mean the Securities and Exchange Commission.</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“Liquidation” shall mean the distributions of the Trust Account to the Public Shareholders in connection with the redemption of Class A Ordinary Shares held by the Public Shareholders pursuant to the terms of the Company’s Amended and Restated Memorandum and Articles of Association, as amended, if the Company fails to consummate a Business Combination.</w:t>
        <w:br/>
        <w:t xml:space="preserve">  “Preliminary Prospectus” shall mean any preliminary prospectus referred to in paragraph 1(a) above and any preliminary prospectus included in the Registration Statement at the Effective Date that omits Rule 430A Information.</w:t>
        <w:br/>
        <w:t xml:space="preserve">  “Prospectus” shall mean the prospectus relating to the Securities that is first filed pursuant to Rule 424(b) after the Execution Time.</w:t>
        <w:br/>
        <w:t xml:space="preserve">  “Registration Statement” shall mean the registration statements referred to in paragraph 1(a) above, including exhibits and financial statements and any prospectus and prospectus supplement relating to the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t xml:space="preserve">  “Rule 158”, “Rule 172”, “Rule 405”, “Rule 419”, “Rule 424”, “Rule 430A”, “Rule 433” and “Rule 462” refer to such rules under the Act.</w:t>
        <w:br/>
        <w:t xml:space="preserve">  “Rule 430A Information” shall mean information with respect to the Securities and the offering thereof permitted to be omitted from the Registration Statement when it becomes effective pursuant to Rule 430A.</w:t>
        <w:br/>
        <w:t xml:space="preserve">  “Rule 462(b) Registration Statement” shall mean a registration statement and any amendments thereto filed pursuant to Rule 462(b) relating to the offering covered by the registration statement referred to in Section 1(a) hereof.</w:t>
        <w:br/>
        <w:t xml:space="preserve">  40</w:t>
        <w:br/>
        <w:t xml:space="preserve">    BofA Securities, Inc.</w:t>
        <w:br/>
        <w:t>Banco BTG Pactual S.A. – Cayman Branch January 24, 2022</w:t>
        <w:br/>
        <w:t xml:space="preserve">  “Statutory Prospectus” shall mean (i) the Preliminary Prospectus dated January 18, 2022, relating to the Securities and (ii) the Time of Delivery Information, if any, set forth on Schedule II hereto.</w:t>
        <w:br/>
        <w:t xml:space="preserve">  [Remainder of Page Intentionally Left Blank]</w:t>
        <w:br/>
        <w:t xml:space="preserve">  41</w:t>
        <w:br/>
        <w:t xml:space="preserve">    If the foregoing is in accordance with your understanding of our agreement, please sign and return to us the enclosed duplicate hereof, whereupon it will become a binding agreement among the Company and the several Underwriters in accordance with its terms.</w:t>
        <w:br/>
        <w:t xml:space="preserve">    Very truly yours,</w:t>
        <w:br/>
        <w:t xml:space="preserve">    LatAmGrowth SPAC</w:t>
        <w:br/>
        <w:t xml:space="preserve">    By: /s/ Xxxxxx Xxxxxxx</w:t>
        <w:br/>
        <w:t xml:space="preserve">    Name: Xxxxxx Xxxxxxx</w:t>
        <w:br/>
        <w:t xml:space="preserve">    Title:   Chief Executive Officer, Chief Financial Officer &amp; Director</w:t>
        <w:br/>
        <w:t xml:space="preserve">  [Signature Page to Underwriting Agreement]</w:t>
        <w:br/>
        <w:t xml:space="preserve">          The foregoing Underwriting Agreement is hereby confirmed and accepted as of the date first above written.</w:t>
        <w:br/>
        <w:t xml:space="preserve">    BofA Securities, Inc.</w:t>
        <w:br/>
        <w:t xml:space="preserve">    By: /s/ Xxxxxx Xxxxxx</w:t>
        <w:br/>
        <w:t xml:space="preserve">    Name: Xxxxxx Xxxxxx</w:t>
        <w:br/>
        <w:t xml:space="preserve">    Title:   Managing Director</w:t>
        <w:br/>
        <w:t xml:space="preserve">    Banco BTG Pactual S.A. – Cayman Branch</w:t>
        <w:br/>
        <w:t xml:space="preserve">    By: /s/ Xxxxx Xxxxxx</w:t>
        <w:br/>
        <w:t xml:space="preserve">    Name: Xxxxx Xxxxxx</w:t>
        <w:br/>
        <w:t xml:space="preserve">    Title:   Authorized Signatory</w:t>
        <w:br/>
        <w:t xml:space="preserve">    On behalf of each of the Underwriters</w:t>
        <w:br/>
        <w:t xml:space="preserve">  [Signature Page to Underwriting Agreement]</w:t>
        <w:br/>
        <w:t xml:space="preserve">        SCHEDULE I</w:t>
        <w:br/>
        <w:t xml:space="preserve">  Underwriters   Number of Underwritten Securities to be Purchased  </w:t>
        <w:br/>
        <w:t xml:space="preserve">BofA Securities, Inc.     6,500,000  </w:t>
        <w:br/>
        <w:t xml:space="preserve">Banco BTG Pactual S.A. – Cayman Branch     6,500,000  </w:t>
        <w:br/>
        <w:t xml:space="preserve">Total     13,000,000  </w:t>
        <w:br/>
        <w:t xml:space="preserve">  I-1 </w:t>
        <w:br/>
        <w:t xml:space="preserve">    SCHEDULE II</w:t>
        <w:br/>
        <w:t>TIME OF DELIVERY INFORMATION</w:t>
        <w:br/>
        <w:t xml:space="preserve">  LatAmGrowth SPAC priced 13,000,000 units at $10.00 per unit plus an additional 1,950,000 units if the underwriters exercise their over-allotment option in full.</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w:t>
        <w:br/>
        <w:t xml:space="preserve">  BofA Securities, Inc.</w:t>
        <w:br/>
        <w:t>Attn: Prospectus Department</w:t>
        <w:br/>
        <w:t>NC1-004-03-43</w:t>
        <w:br/>
        <w:t>000 Xxxxx Xxxxxxx Xxxxxx, Xxxxx Xxxxx</w:t>
        <w:br/>
        <w:t>Xxxxxxxxx, Xxxxx Xxxxxxxx 00000</w:t>
        <w:br/>
        <w:t>email: xx.xxxxxxxxxx_xxxxxxxx@xxxx.xxx;</w:t>
        <w:br/>
        <w:t xml:space="preserve">  or</w:t>
        <w:br/>
        <w:t xml:space="preserve">  Banco BTG Pactual S.A. – Cayman Branch</w:t>
        <w:br/>
        <w:t>000 Xxxxxxxxx Xxxxxx, 00xx Xxxxx</w:t>
        <w:br/>
        <w:t>Xxx Xxxx, Xxx Xxxx 00000</w:t>
        <w:br/>
        <w:t>Attention: Prospectus Department</w:t>
        <w:br/>
        <w:t>email: XX-XXXXxxxxxx-XxxxxxxxxxXxxxxxxxxx@xxxxxxxxxx.xxx</w:t>
        <w:br/>
        <w:t xml:space="preserve">  II-1 </w:t>
        <w:br/>
        <w:t xml:space="preserve">    SCHEDULE III</w:t>
        <w:br/>
        <w:t>SCHEDULE OF WRITTEN</w:t>
        <w:br/>
        <w:t>TESTING-THE-WATERS COMMUNICATIONS</w:t>
        <w:br/>
        <w:t xml:space="preserve">  Reference is made to the materials used in the testing the waters presentation made to potential investors by the Company, to the extent such materials are deemed to be a “written communication” within the meaning of Rule 405 under the Securities Act.</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