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13,000,000 Units</w:t>
        <w:br/>
        <w:t xml:space="preserve">  Aries II Acquisition Corporation</w:t>
        <w:br/>
        <w:t xml:space="preserve">  UNDERWRITING AGREEMENT</w:t>
        <w:br/>
        <w:t xml:space="preserve">  [•], 2022</w:t>
        <w:br/>
        <w:t xml:space="preserve">  Xxxxxxxxxxx &amp; Co. Inc.</w:t>
        <w:br/>
        <w:t xml:space="preserve">  As Representative of the several Underwriters</w:t>
        <w:br/>
        <w:t xml:space="preserve">  c/o Oppenheimer &amp; Co. Inc.</w:t>
        <w:br/>
        <w:t>00 Xxxxx Xxxxxx, 00xx Xxxxx</w:t>
        <w:br/>
        <w:t>Xxx Xxxx, Xxx Xxxx 00000</w:t>
        <w:br/>
        <w:br/>
        <w:t>Ladies and Gentlemen:</w:t>
        <w:br/>
        <w:t xml:space="preserve">  Aries II Acquisition Corporation, a Cayman Islands exempted company (the “Company”), proposes to sell to you and, as applicable, to the several underwriters named in Schedule I hereto (each, an “Underwriter” and collectively, the “Underwriters”), for whom you are acting as representative (the “Representative”), 13,000,000 units (the “Units”) of the Company (said units to be issued and sold by the Company being hereinafter called the “Underwritten Securities”). The Company also proposes to grant to the Underwriters an option to purchase up to 1,950,000 additional units to cover over-allotments, if any (the “Option Securities”; the Option Securities, together with the Underwritten Securities, being hereinafter called the “Securities”). To the extent there are no additional Underwriters listed on Schedule I other than you, the term Representative as used herein shall mean you, as Underwriters, and the term Underwriter shall mean either the singular or plural as the context requires. Certain capitalized terms used herein and not otherwise defined are defined in Section 20 hereof.</w:t>
        <w:br/>
        <w:t xml:space="preserve">  Each Unit consists of one Class A ordinary share of the Company, par value $0.0001 per share (the “Class A Ordinary Shares”), and one-half of one warrant, where each whole warrant is exercisable to purchase one Class A Ordinary Share (the “Warrant(s)”). The Class A Ordinary Shares and Warrants included in the Units will not trade separately until the 52nd day following the date of the Prospectus (unless the Representative informs the Company of its decision to allow earlier separate trading), subject to (a) the Company’s preparation of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Each whole Warrant entitles its holder, upon exercise, to purchase one Class A Ordinary Share for $11.50 per share, subject to adjustment as described in the Prospectus, during the period commencing on the later of thirty (30) days after the completion of an initial Business Combination (as defined below) or twelve (12) months (or up to twenty-one (21) months if the Company extends the period of time to consummate a Business Combination (as defined below)) from the date of the consummation of the Offering (such later date, the “Exercisability Date”) and terminating on the five-year anniversary of the Exercisability Date or earlier upon redemption or Liquidation; provided, however, that pursuant to the Warrant Agreement (as defined below), a Warrant may not be exercised for a fractional share, so that only whole Warrants may be exercised at any given time by a holder thereof. As used herein, the term “Business Combination” (as described more fully in the Registration Statement) shall mean a merger, capital stock exchange, asset acquisition, stock purchase, reorganization or similar business combination with one or more businesses.</w:t>
        <w:br/>
        <w:t xml:space="preserve">  The Company has entered into an Investment Management Trust Agreement, effective as of [•], 2022, with Continental Stock Transfer &amp; Trust Company (“Continental”), as trustee, in substantially the form filed as Exhibit 10.2 to the Registration Statement (the “Trust Agreement”), pursuant to which certain proceeds from the sale of the Private Placement Warrants (as defined below) and certain proceeds of the Offering will be deposited and held in a trust account (the “Trust Account”) for the benefit of the Company, the Underwriters and the holders of the Underwritten Securities and the Option Securities, if and when issued.</w:t>
        <w:br/>
        <w:t xml:space="preserve">        The Company has entered into a Warrant Agreement, effective as of [•], 2022, with respect to the Warrants and the Private Placement Warrants with Continental, as warrant agent (the “Warrant Agreement”), pursuant to which Continental will act as warrant agent in connection with the issuance, registration, transfer, exchange, redemption, and exercise of the Warrants and the Private Placement Warrants.</w:t>
        <w:br/>
        <w:t xml:space="preserve">  The Company has entered into a Securities Subscription Agreement, dated as of July 2, 2021 (the “Founders’ Purchase Agreement”), with Aries Acquisition Partners, Ltd., a Cayman Islands exempted company (the “Sponsor”), pursuant to which the Sponsor purchased an aggregate of 4,312,500 Class B ordinary shares (including the Class A Ordinary Shares issuable upon conversion thereof, the “Founder Shares”) of the Company, par value $0.0001 per share (the “Class B Ordinary Shares” and, together with the Class A Ordinary Shares, the “Ordinary Shares”), for an aggregate purchase price of $25,000. In October 2021, the Sponsor forfeited for no consideration 575,000 Founder Shares. Up to 487,500 Founder Shares are subject to forfeiture depending on the extent to which the underwriters’ over-allotment option is exercised. The Founder Shares are substantially similar to the Class A Ordinary Shares included in the Units, except as described in the Prospectus.</w:t>
        <w:br/>
        <w:t xml:space="preserve">  The Company has entered into a Sponsor Warrants Purchase Agreement, effective as of [•], 2022 (the “Warrant Subscription Agreement”), with the Sponsor, pursuant to which the Sponsor agreed to purchase an aggregate of 6,400,000 warrants (or up to 6,887,500 warrants if the over-allotment option is exercised in full), at a price of $1.00 per Private Placement Warrant, each entitling the holder, upon exercise, to purchase one Class A Ordinary Share (the “Private Placement Warrants”), for $11.50 per share. The Private Placement Warrants are substantially similar to the Warrants included in the Units, except as described in the Prospectus.</w:t>
        <w:br/>
        <w:t xml:space="preserve">  The Company has entered into a Registration Rights Agreement with the Sponsor and the other parties thereto, dated as of [•], 2022, in substantially the form filed as Exhibit 10.3 to the Registration Statement (the “Registration Rights Agreement”), pursuant to which the Company has granted certain registration rights in respect of (i) the Private Placement Warrants, (ii) the Class A Ordinary Shares underlying the Founder Shares and the Private Placement Warrants, and (iii) certain warrants (which will be substantially similar to the Private Placement Warrants), if any, that may be issued upon conversion of working capital loans.</w:t>
        <w:br/>
        <w:t xml:space="preserve">  The Company has caused to be duly executed and delivered certain letter agreements, each dated [•], 2022, by the Sponsor and each of the Company’s officers, directors and director nominees, in substantially the form filed as Exhibit 10.1 to the Registration Statement (each, an “Insider Letter” and together, the “Insider Letters”).</w:t>
        <w:br/>
        <w:t xml:space="preserve">  1.            REPRESENTATIONS AND WARRANTIES.</w:t>
        <w:br/>
        <w:t xml:space="preserve">  The Company represents and warrants to, and agrees with, each Underwriter as set forth below in this Section 1.</w:t>
        <w:br/>
        <w:t xml:space="preserve">  (a)            The Company has prepared and filed with the Commission the Registration Statement (file number 333-[•]) on Form S-1, including the related Preliminary Prospectus, for registration under the Act of the offering and sale of the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you. The Company will file with the Commission the Prospectus in accordance with Rule 424(b). As filed, such Prospectus shall contain all information required by the Act and, except to the extent the Representative shall agree in writing to a modification, shall be in all substantive respects in the form furnished to you prior to the Execution Time or, to the extent not completed at the Execution Time, shall contain only such specific additional information and other changes (beyond that contained in the latest Preliminary Prospectus) as the Company has advised you, prior to the Execution Time, will be included or made therein. The Company has complied, to the Commission’s satisfaction, with all requests of the Commission for additional or supplemental information.</w:t>
        <w:br/>
        <w:t xml:space="preserve">  2 </w:t>
        <w:br/>
        <w:t xml:space="preserve">    (b)            On the Effective Date, the Registration Statement did, and when the Prospectus is first filed in accordance with Rule 424(b) and on the Closing Date (as defined herein) and on any date on which Option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any individual Written Testing-the-Waters Communication (as defined herein) did not, and on the Closing Date and any settlement date, will not, conflict with the information contained in the Registration Statement or the Statutory Prospectus, complied or will comply, as applicable, in all material respects with the Act, when considered together with the Statutory Prospectus, and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any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 specifically for inclusion in the Registration Statement or the Prospectus (or any supplement thereto), it being understood and agreed that the only such information furnished by any Underwriter consists of the information described as such in Section 8(b) hereof.</w:t>
        <w:br/>
        <w:t xml:space="preserve">  (c)            The Statutory Prospectus, as of the Applicable Time,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 specifically for use therein, it being understood and agreed that the only such information furnished by or on behalf of any Underwriter consists of the information described as such in Section 8(b) hereof.</w:t>
        <w:br/>
        <w:t xml:space="preserve">  (d)            The Company has filed with the Commission a Form 8-A (file number 001-[•]) providing for the registration under the Exchange Act of the Securities, which registration is currently effective on the date hereof. The Securities have been authorized for listing, subject to official notice of issuance and evidence of satisfactory distribution, on the Nasdaq Stock Market (“Nasdaq”), and the Company knows of no reason or set of facts that is likely to adversely affect such authorization.</w:t>
        <w:br/>
        <w:t xml:space="preserve">  (e)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 At the time of filing the Registration Statement and (ii) as of the Execution Time (with such date being used as the determination date for purposes of this clause (ii)), the Company was and is an Ineligible Issuer (as defined in Rule 405).</w:t>
        <w:br/>
        <w:t xml:space="preserve">  (g)            The Company has not prepared or used a Free Writing Prospectus.</w:t>
        <w:br/>
        <w:t xml:space="preserve">  (h)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Registration Rights Agreement and the Insider Letters, and to carry out the transactions contemplated hereby and thereby, and is duly qualified to do business as a foreign corporation and is in good standing under the laws of each jurisdiction that requires such qualification.</w:t>
        <w:br/>
        <w:t xml:space="preserve">  3 </w:t>
        <w:br/>
        <w:t xml:space="preserve">    (i)             Since the date of the most recent financial statements of the Company included in the Registration Statement, the Statutory Prospectus and the Prospectus, (i) there has been no material adverse change or any development involving a prospective material adverse change in or affecting the condition (financial or otherwise), prospects, earnings, business or properties of the Company, (ii) there have been no material transactions entered into by the Company, other than as contemplated pursuant to this Agreement, (iii) no member of the Company’s management has resigned from any position with the Company and (iv) no event or occurrence has taken place which materially impairs, or would likely materially impair, with the passage of time, the ability of the members of the Board of Directors or management to act in their capacities with the Company as described in the Registration Statement, the Statutory Prospectus and the Prospectus.</w:t>
        <w:br/>
        <w:t xml:space="preserve">  (j)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Shareholders,”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There are no business relationships or related party transactions involving the Company or any other person required by the Act to be described in the Registration Statement or Prospectus that have not been described as required.</w:t>
        <w:br/>
        <w:t xml:space="preserve">  (k)            The Company’s authorized equity capitalization is as set forth in the Statutory Prospectus and the Prospectus.</w:t>
        <w:br/>
        <w:t xml:space="preserve">  (l)            All issued and outstanding securities of the Company have been duly and validly authorized and issued and are fully paid and nonassessable; and none of such securities were issued in violation of the preemptive rights of any holders of any security of the Company or similar contractual rights granted by the Company. The offers and sales of the outstanding Ordinary Shares and Warrants were at all relevant times either registered under the Act, the applicable state securities and blue sky laws or, based in part on the representations and warranties of the purchasers of such Ordinary Shares and Warrants, exempt from such registration requirements. The holders of outstanding shares of capital stock of the Company are not entitled to preemptive or other rights to subscribe for the Securities arising by operation of law or under the Amended and Restated Memorandum and Articles of Association of the Company; and, except as set forth in the Statutory Prospectus and the Prospectus, no options, warrants or other rights to purchase, agreements or other obligations to issue, or rights to convert any obligations into or exchange any securities for, shares of capital stock of or ownership interests in the Company are outstanding.</w:t>
        <w:br/>
        <w:t xml:space="preserve">  (m)            The Securities have been duly authorized and when executed by the Company and countersigned and issued and delivered against payment by the Underwriters pursuant to this Agreement, will be validly issued.</w:t>
        <w:br/>
        <w:t xml:space="preserve">  (n)            The Class A Ordinary Shares included in the Units have been duly authorized and, when executed by the Company and countersigned, and issued and delivered against payment for the Securities by the Underwriters pursuant to this Agreement, will be validly issued, fully paid and nonassessable.</w:t>
        <w:br/>
        <w:t xml:space="preserve">  (o)            The Representative Shares (as defined in Section 3(c)) have been duly authorized and, when executed by the Company and countersigned, and issued and delivered pursuant to this agreement, will be validly issued.</w:t>
        <w:br/>
        <w:t xml:space="preserve">  4 </w:t>
        <w:br/>
        <w:t xml:space="preserve">    (p)            The Warrants included in the Units, when executed, authenticated, issued and delivered in the manner set forth in the Warrant Agreement against payment for the Securities by the Underwriters pursuant to this Agreement, will be duly executed, authenticated,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(q)            The Class A Ordinary Shares issuable upon exercise of the Warrants included in the Units and the Private Placement Warrants have been duly authorized and reserved for issuance upon exercise thereof and, when executed by the Company and countersigned, and issued and delivered against payment therefor pursuant to the Warrants and the Private Placement Warrants, as applicable, and the Warrant Agreement, will be validly issued, fully paid and nonassessable. The holders of such Class A Ordinary Shares are not and will not be subject to personal liability by reason of being such holders; such Class A Ordinary Shares are not and will not be subject to any preemptive or other similar contractual rights granted by the Company; and all corporate action required to be taken for the authorization, issuance and sale of such Class A Ordinary Shares (other than such execution, countersignature and delivery at the time of issuance) has been duly and validly taken.</w:t>
        <w:br/>
        <w:t xml:space="preserve">  (r)             Except as set forth in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(s)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 xml:space="preserve">  (t)             Neither the Company nor any of its affiliates has, prior to the date hereof, made any offer or sale of any securities that are required to be “integrated” pursuant to the Act with the offer and sale of the Underwritten Securities pursuant to the Registration Statement.</w:t>
        <w:br/>
        <w:t xml:space="preserve">  (u)             The Founder Shares issued on July 2, 2021 are duly authorized, validly issued, fully paid and nonassessable.</w:t>
        <w:br/>
        <w:t xml:space="preserve">  (v)            The Private Placement Warrants, when delivered upon the consummation of the Offering, will be duly executed, authenticated and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5 </w:t>
        <w:br/>
        <w:t xml:space="preserve">    (w)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(x)            The Trust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(y)            The Warrant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(z)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(aa)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(bb)          The Registration Rights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(cc)           The Insider Letters executed by the Company, the Sponsor and each executive officer, director and director nominee of the Company, have been duly authorized, executed and delivered by the Company, the Sponsor and, to the Company’s knowledge, each such executive officer, director and director nominee, respectively, and constitute valid and binding agreements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their terms except as the enforceability thereof may be limited by bankruptcy, insolvency, or similar laws affecting creditors’ rights generally from time to time in effect and by equitable principles of general applicability.</w:t>
        <w:br/>
        <w:t xml:space="preserve">  6 </w:t>
        <w:br/>
        <w:t xml:space="preserve">    (dd)           [Reserved.]</w:t>
        <w:br/>
        <w:t xml:space="preserve">  (ee)           The Company is not and, after giving effect to the offering and sale of the Securities and the Private Placement Warrants and the application of the proceeds thereof as described in the Statutory Prospectus and the Prospectus, will not be an “investment company” as defined in the Investment Company Act of 1940, as amended.</w:t>
        <w:br/>
        <w:t xml:space="preserve">  (ff)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Registration Rights Agreement or the Insider Letters, except for the registration under the Act and the Exchange Act of the Securities and such as may be required under state securities or blue sky laws of any jurisdiction in connection with the purchase and distribution of the Securities by the Underwriters in the manner contemplated herein and in the Statutory Prospectus and the Prospectus.</w:t>
        <w:br/>
        <w:t xml:space="preserve">  (gg)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condition (financial or otherwise), prospects, earnings, business or properties of the Company, taken as a whole, whether or not arising from transactions in the ordinary course of business (a “Material Adverse Effect”).</w:t>
        <w:br/>
        <w:t xml:space="preserve">  (hh)           Neither the issue and sale of the Securities nor the consummation of any other of the transactions herein contemplated nor the fulfillment of the terms hereof or of the Trust Agreement, the Warrant Agreement, the Founders’ Purchase Agreement, the Warrant Subscription Agreement, the Registration Rights Agreement or the Insider Letters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respective properties.</w:t>
        <w:br/>
        <w:t xml:space="preserve">  (ii)            No holders of securities of the Company have rights to the registration of such securities under the Registration Statement.</w:t>
        <w:br/>
        <w:t xml:space="preserve">  (jj)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The summary financial data set forth under the caption “Summary Financial Data” in the Statutory Prospectus, Prospectus and Registration Statement fairly present, on the basis stated in the Statutory Prospectus, Prospectus and Registration Statement, the information included therein. There are no pro forma or as adjusted financial statements that are required to be included in the Statutory Prospectus, the Prospectus and the Registration Statement in accordance with Regulation S-X that have not been included as so required.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7 </w:t>
        <w:br/>
        <w:t xml:space="preserve">    (kk)          No action, suit or proceeding by or before any court or governmental agency, authority or body or any arbitrator involving the Company or the Sponsor, or, to the Company’s knowledge, any officer or director of the Company, or the property of any of them is pending or, to the knowledge of the Company, threatened that (i) could reasonably be expected to have a material adverse effect on the performance of this Agreement or the consummation of any of the transactions contemplated hereby by the Company or (ii) could reasonably be expected to have a Material Adverse Effect.</w:t>
        <w:br/>
        <w:t xml:space="preserve">  (ll)            The Company owns or leases all such properties as are necessary to the conduct of its operations as presently conducted.</w:t>
        <w:br/>
        <w:t xml:space="preserve">  (mm)         Xxxxxx LLP (“Xxxxxx”), who have certified certain financial statements of the Company and delivered their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(nn)          The Company maintains effective “disclosure controls and procedures” (as defined under Rule 13a-15 (e) under the Exchange Act to the extent required by such rule).</w:t>
        <w:br/>
        <w:t xml:space="preserve">  (oo)            Solely to the extent that the Xxxxxxxx-Xxxxx Act of 2002, as amended, and the rules and regulations promulgated by the Commission thereunder (the “Xxxxxxxx-Xxxxx Act”) have been applicable to the Company, there is and has been no failure on the part of the Company to comply in all material respects with the applicable provisions of the Xxxxxxxx-Xxxxx Act.</w:t>
        <w:br/>
        <w:t xml:space="preserve">  (pp)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Nasdaq Marketplace Rules IM-5605 (taking into account any applicable phase-in requirements).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provisions of the Nasdaq corporate governance requirements set forth in the Nasdaq Marketplace Rules.</w:t>
        <w:br/>
        <w:t xml:space="preserve">  8 </w:t>
        <w:br/>
        <w:t xml:space="preserve">    (qq)          There are no transfer, stamp, issue, registration, documentary or other similar taxes, duties, fees or charges under U.S. federal law or the laws of any state, or any political subdivision thereof, or under the laws of any non-U.S. jurisdiction, required to be paid in connection with the execution and delivery of this Agreement or the issuance or sale by the Company of the Securities.</w:t>
        <w:br/>
        <w:t xml:space="preserve">  (rr)            The Company has filed all tax returns (including U.S. federal, state and non-U.S.) that are required to be filed by it or has requested extensions thereof (except in any case in which the failure so to file would not have a Material Adverse Effect) through the date hereof and has paid all taxes required to be paid by it and any other assessment, fine or penalty levied against it, to the extent that any of the foregoing is due and payable, except for any such assessment, fine or penalty that is currently being contested in good faith and for which adequate reserves required by generally accepted accounting principles have been created with respect thereto or as would not have a Material Adverse Effect.</w:t>
        <w:br/>
        <w:t xml:space="preserve">  (ss)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w:t>
        <w:br/>
        <w:t xml:space="preserve">  (tt)           None of the Company, the Sponsor, or any director, officer, or employee of the Company or, to the knowledge of the Company, any director nominee, agent, affiliate or other person or entity associated with or acting on behalf of the Company is aware of or has taken any action, directly or indirectly, that has resulted or would result in (A) the use of any funds for any unlawful contribution, gift, entertainment or other unlawful expense relating to political activity; (B) the making or taking of an act in furtherance of an offer, promise or authorization of any direct or indirect unlawful payment or benefit to any foreign or domestic government or regulatory official or employee, including, without limitation, of any government-owned or controlled entity or of a public international organization, or any person or entity acting in an official capacity for or on behalf of any of the foregoing, or any political party or party official or candidate for political office; (C) a violation by any such person or entity of any provision of the Foreign Corrupt Practices Act of 1977, as amended, or any applicable law or regulation implementing the OECD Convention on Combating Bribery of Foreign Public Officials in International Business Transactions, or committed an offence under the Xxxxxxx Xxx 0000 of the United Kingdom, or any other applicable anti-bribery or anti-corruption laws, or (D) the making, offering, requesting or taking of, or the agreement to take, an act in furtherance of any unlawful bribe or other unlawful benefit, including, without limitation, any rebate, payoff, influence payment, kickback or other unlawful or improper payment or benefit. The Company, the Sponsor and, to the knowledge of the Company, its directors, director nominees, officers, agents, employees and affiliates have each conducted the business of the Company and their own businesses on behalf of the Company in compliance with all applicable anti-bribery and anti-corruption laws and have instituted, maintain and enforce, and will continue to maintain and enforce policies and procedures designed to promote and ensure compliance with all applicable anti-bribery and anti-corruption laws.</w:t>
        <w:br/>
        <w:t xml:space="preserve">  9 </w:t>
        <w:br/>
        <w:t xml:space="preserve">      (uu)     The operations of the Company are and have been conducted at all times in compliance with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all applicable jurisdictions, the rules and regulations thereunder and any related or similar rules, regulations or guidelines, issued, administered or enforced by any governmental or regulatory agency (collectively, the “Anti-Money Laundering Laws”) and no action, suit or proceeding by or before any court or governmental or regulatory agency, authority or body or any arbitrator involving the Company with respect to the Anti-Money Laundering Laws is pending or, to the knowledge of the Company, threatened.</w:t>
        <w:br/>
        <w:t xml:space="preserve">  (vv)     None of the Company, the Sponsor, or any director, officer, or employee of the Company or, to the knowledge of the Company, any director nominee, agent, affiliate or other person or entity associated with or acting on behalf of the Company is currently the subject or the target of any sanctions administered or enforced by the U.S. government, (including, without limitation, OFAC or the U.S. Department of State and including, without limitation, the designation as a “specially designated national” or “blocked person”), the United Nations Security Council (“UNSC”), the European Union, Her Majesty’s Treasury (“HMT”) or other relevant sanctions authority (collectively, “Sanctions”), nor is the Company located, organized or resident in a country or territory that is the subject or the target of Sanctions, including, without limitation, Crimea, Cuba, Iran, North Korea and Syria (each, a “Sanctioned Country”); and the Company will not directly or indirectly use any of the proceeds of the Offering, or lend, contribute or otherwise make available such proceeds to any subsidiary, joint venture partner or other person or entity (A) to fund or facilitate any activities of or business with any person or entity that, at the time of such funding or facilitation, is the subject or the target of any Sanctions, (B) to fund or facilitate any activities of or any business in any Sanctioned Country or (C) in any other manner that could result in a violation by any person or entity (including any person or entity participating in the transaction, whether as underwriter, advisor, investor or otherwise) of any Sanctions.</w:t>
        <w:br/>
        <w:t xml:space="preserve">  (ww)    The Company (i) does not have any material lending or other relationship with any bank or lending affiliate of any of the Underwriters and (ii) does not intend to use any of the proceeds from the sale of the Securities hereunder to repay any outstanding debt owed to any affiliate of any of the Underwriters.</w:t>
        <w:br/>
        <w:t xml:space="preserve">  10 </w:t>
        <w:br/>
        <w:t xml:space="preserve">    (xx)      All information contained in the questionnaires (the “Questionnaires”) completed by the Sponsor and, to the knowledge of the Company, the Company’s officers, directors and director nominees and provided to the Underwriters, is true and correct and the Company has not become aware of any information that would cause the information disclosed in the Questionnaires completed by the Sponsor or the Company’s officers, directors and director nominees to become inaccurate and incorrect.</w:t>
        <w:br/>
        <w:t xml:space="preserve">  (yy)     Prior to the date hereof, the Company has not identified any acquisition target and has not, nor has anyone on its behalf, initiated contact with any prospective acquisition target or had any substantive discussions, formal or otherwise, with respect to a possible initial Business Combination, or undertaken, or engaged or retained any agent or other representative to undertake, any research, diligence, evaluations or similar activities to identify, locate or contact any suitable acquisition candidate.</w:t>
        <w:br/>
        <w:t xml:space="preserve">  (zz)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Securities hereunder or any other arrangements, agreements or understandings of the Company, the Sponsor or any officer, director or director nominee of the Company, or their respective affiliates, that may affect the Underwriters’ compensation, as determined by the Financial Industry Regulatory Authority, Inc. (“FINRA”).</w:t>
        <w:br/>
        <w:t xml:space="preserve">  (aaa)     Except as described in the Registration Statement, the Statutory Prospectus and the Prospectus, the Company has not made any direct or indirect payments (in cash, securities or any other item that would be “underwriting compensation” pursuant to Supplementary Material ..01 of Rule 5110(c)(3) of the FINRA Manual: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FINRA Review Period, as defined in Rule 5110(j)(20) of the FINRA Manual, other than payments to the Underwriters pursuant to this Agreement.</w:t>
        <w:br/>
        <w:t xml:space="preserve">  (bbb)     Except as described in the Registration Statement, the Statutory Prospectus and the Prospectus, during the period beginning 180 days prior to the initial confidential submission of the Registration Statement and ending on the Effective Date, no Member and/or any person associated or affiliated with a Member has provided any investment banking, broker-dealer, financial, advisory and/or consulting services to the Company.</w:t>
        <w:br/>
        <w:t xml:space="preserve">  (ccc)     Except as disclosed in the Questionnaires provided to the Representative,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11 </w:t>
        <w:br/>
        <w:t xml:space="preserve">    (ddd)     No Company Affiliate is an owner of shares or other stock of any Member (other than securities purchased on the open market).</w:t>
        <w:br/>
        <w:t xml:space="preserve">  (eee)      No Company Affiliate has made a subordinated loan to any Member.</w:t>
        <w:br/>
        <w:t xml:space="preserve">  (fff)        Except as described in the Registration Statement, the Statutory Prospectus and the Prospectus, no proceeds from the sale of the Underwritten Securities (excluding underwriting compensation as disclosed in the Registration Statement, Statutory Prospectus and the Prospectus) will be paid by the Company to any Member, or any persons associated or affiliated with a Member.</w:t>
        <w:br/>
        <w:t xml:space="preserve">  (ggg)     The Company has not issued any warrants or other securities, or granted any options, directly or indirectly to anyone who is a potential underwriter in the Offering or a related person (as defined by FINRA rules) of such an underwriter within the 180-day period prior to the initial confidential submission date of the Registration Statement.</w:t>
        <w:br/>
        <w:t xml:space="preserve">  (hhh)     Except for the issuance of securities to the Sponsor, no person to whom securities of the Company have been privately issued within the 180-day period prior to the initial confidential submission date of the Registration Statement has any relationship or affiliation or association with any Member.</w:t>
        <w:br/>
        <w:t xml:space="preserve">  (iii)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(jjj)        Except as described in the Statutory Prospectus and the Prospectus, to the Company’s knowledge, none of the Sponsor, officers, directors or director nominees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(kkk)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12 </w:t>
        <w:br/>
        <w:t xml:space="preserve">    (lll)         The Company does not own an interest in any corporation, partnership, limited liability company, joint venture, trust or other entity.</w:t>
        <w:br/>
        <w:t xml:space="preserve">  (mmm)    No relationship, direct or indirect, exists between or among any of the Company or any affiliate of the Company, on the one hand, and any director, director nominee, officer, stockholder,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(nnn)     The Company has not offered, or caused the Underwriters to offer, the Underwritten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(ooo)     Upon delivery and payment for the Units on the Closing Date and each settlement date, the Company will not be subject to Rule 419 under the Act and none of the Company’s outstanding securities will be deemed to be a “xxxxx stock” as defined in Rule 3a51-1 under the Exchange Act.</w:t>
        <w:br/>
        <w:t xml:space="preserve">  (ppp)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of the Act.</w:t>
        <w:br/>
        <w:t xml:space="preserve">  (qqq)     The Company (i) has not alone engaged in any Testing-the-Waters Communication other than Testing-the-Waters Communications with the consent of the Representative with entities that are qualified institutional buyers within the meaning of Rule 144A under the Act or institutions that are accredited investors within the meaning of Rule 501 under the Act and (ii) has not authorized anyone other than the Representative to engage in Testing-the-Waters Communications. The Company reconfirms that the Representative has been authorized to act on its behalf in undertaking Testing-the-Waters Communications and that no press release or confidentiality agreement was or is required in connection therewith.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13 </w:t>
        <w:br/>
        <w:t xml:space="preserve">    (rrr)       Except as disclosed in the Registration Statement, the Statutory Prospectus and the Prospectus, under current laws and regulations of the Cayman Islands and any political subdivision thereof, all dividends and other distributions declared and payable on the Securities may be paid by the Company to the holder thereof in United States dollars or Cayman Islands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political subdivision or taxing authority thereof or therein and will otherwise be free and clear of any other tax, duty, withholding or deduction in the Cayman Islands or any political subdivision or taxing authority thereof or therein and without the necessity of obtaining any governmental authorization in the Cayman Islands or any political subdivision or taxing authority thereof or therein.</w:t>
        <w:br/>
        <w:t xml:space="preserve">  (sss)     (A) There has been no security breach or incident, unauthorized access or disclosure, or other compromise of or relating to the Company’s information technology and computer systems, networks, hardware, software, websites, applications, data (including all personal, personally identifiable, household, sensitive, confidential or regulated data (including protected health information) (“Personal Data”)) and databases (including, without limitation, the data and information of its customers, employees, suppliers and vendors, and any third party data maintained, processed or stored by the Company, and any such data processed or stored by third parties on behalf of the Company), equipment or technology (collectively, “IT Systems and Data”); (B) the IT Systems and Data of the Company are adequate for, and operate and perform in all material respects as required in connection with operation of the business of the Company free and clear of all material bugs, errors, defects, Trojan horses, time bombs, malware and other corruptants; (C) the Company has not been notified of, and has no knowledge of any event or condition that would result in, any security breach or incident, unauthorized access or disclosure or other compromise to its IT Systems and Data; and (D) the Company has used reasonable efforts to establish and maintain, and has established, maintained, implemented and complied with, reasonable information technology, information security, cyber security and data protection controls, policies, procedures, including oversight, access controls, encryption, technological and physical safeguards and business continuity/disaster recovery and security plans that protect against and prevent breach, destruction, loss, unauthorized distribution, use, assess, disablement, misappropriation or modification, or other compromise or misuse of or relating to its IT Systems and Data and to maintain and protect the integrity, continuous operation, redundancy and security of its IT Systems and Data reasonably consistent with industry standards and practices, or as required by applicable regulatory standards and the Company is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w:t>
        <w:br/>
        <w:t xml:space="preserve">  Any certificate signed by any officer or director of the Company and delivered to the Representative or counsel for the Underwriters in connection with the Offering shall be deemed a representation and warranty by the Company, as to matters covered thereby, to each Underwriter.</w:t>
        <w:br/>
        <w:t xml:space="preserve">  14 </w:t>
        <w:br/>
        <w:t xml:space="preserve">    2.            PURCHASE AND SALE.</w:t>
        <w:br/>
        <w:t xml:space="preserve">   (a)         Subject to the terms and conditions and in reliance upon the representations and warranties herein set forth, the Company agrees to sell to each Underwriter, and each Underwriter agrees, severally and not jointly, to purchase from the Company, at a purchase price of $9.85 per Unit, the amount of the Underwritten Securities set forth opposite such Underwriter’s name in Schedule I hereto.</w:t>
        <w:br/>
        <w:t xml:space="preserve">  (b)         Subject to the terms and conditions and in reliance upon the representations and warranties herein set forth, the Company hereby grants an option to the several Underwriters to purchase, severally and not jointly, up to 1,950,000 Option Securities at the same purchase price per Unit as the Underwriters shall pay for the Underwritten Securities. Said option may be exercised only to cover over-allotments in the sale of the Underwritten Securities by the Underwriters. Said option may be exercised in whole or in part at any time on or before the 45th day after the date of the Prospectus upon written notice by the Representative to the Company setting forth the number of Option Securities as to which the Underwriters are exercising the option and the settlement date. The number of Option Securities to be purchased by each Underwriter shall be based upon the same percentage of the total number of the Option Securities to be purchased by the several Underwriters as such Underwriter is purchasing of the Underwritten Securities, subject to such adjustments as the Representative in its absolute discretion shall make to eliminate any fractional shares.</w:t>
        <w:br/>
        <w:t xml:space="preserve">  (c)            In addition to the discount from the public offering price represented by the purchase price set forth in the first sentence of Section 2(a) of this Agreement, and subject to Section 5(hh), the Company hereby agrees to pay to the Underwriters a deferred discount of $0.35 per Unit (including both Underwritten Securities and Option Securities) purchased hereunder (the “Deferred Discount”). The Deferred Discount will be paid directly to the Representative, on behalf of the Underwriters, by the trustee under the Trust Agreement from amounts on deposit in the Trust Account by wire transfer payable in same-day funds if and when the Company consummates its initial Business Combination. The Company, may, in its discretion, reallocate up to $1,950,000 (or $2,242,500 if the option set forth in Section 2(b) hereof is exercised in full) of the Deferred Discount to other Members who assist in the consummation of the Business Combination. The Underwriters hereby agree that if no Business Combination is consummated within the time period provided in the Company’s Amended and Restated Memorandum and Articles of Association (as such time period may be amended from time to time) and the funds held under the Trust Agreement are distributed to the holders of the Class A Ordinary Shares included in the Securities sold pursuant to this Agreement (the “Public Shareholders”), (i) the Underwriters will forfeit any rights or claims to the Deferred Discount and (ii) the trustee under the Trust Agreement is authorized to distribute the Deferred Discount to the Public Shareholders in accordance with the Company’s Amended and Restated Memorandum and Articles of Association.</w:t>
        <w:br/>
        <w:t xml:space="preserve">  15 </w:t>
        <w:br/>
        <w:t xml:space="preserve">    3.            DELIVERY AND PAYMENT.</w:t>
        <w:br/>
        <w:t xml:space="preserve">  Delivery of and payment for the Underwritten Securities and the Option Securities (if the option provided for in Section 2 hereof shall have been exercised on or before the second Business Day prior to the Closing Date) shall be made at 10 a.m., New York City time, on [•], 2022, or at such time on such later date not more than three Business Days after the foregoing date as the Representative shall designate, which date and time may be postponed by agreement between the Representative and the Company or as provided in Section 9 hereof (such date and time of delivery and payment for the Securities being herein called the “Closing Date”). Delivery of the Securities shall be made to the Representative for the respective accounts of the several Underwriters against payment by the several Underwriters through the Representative of the purchase price thereof by wire transfer payable in same-day funds to an account specified by the Company and to the Trust Account as described below in this Section 3. Delivery of the Underwritten Securities and the Option Securities shall be made through the facilities of The Depository Trust Company (“DTC”) unless the Representative shall otherwise instruct.</w:t>
        <w:br/>
        <w:t xml:space="preserve">  (a)         Payment for the Underwritten Securities shall be made as follows: $128,050,000 of the net proceeds for the Underwritten Securities (including $4,550,000 of Deferred Discount) shall be deposited in the Trust Account pursuant to the terms of the Trust Agreement along with such portion of the gross proceeds from the sale of the Private Placement Warrants deposited in the Trust Account (the “Private Placement Portion”) in order for the amount deposited in the Trust Account to equal the product of the number of Units sold and $10.10 per Unit as set forth on the cover of the Prospectus, upon delivery to the Representative of the Underwritten Securities through the facilities of DTC or, if the Representative has otherwise instructed, upon delivery to the Representative of certificates (in form and substance satisfactory to the Representative) representing the Underwritten Securities, in each case for the account of the Underwriters. The Underwritten Securities shall be registered in such name or names and in such authorized denominations as the Representative may request in writing at least two Business Days prior to the Closing Date. If delivery is not made through the facilities of DTC, the Company will permit the Representative to examine and package the Underwritten Securities for delivery, at least one Business Day prior to the Closing Date. The Company shall not be obligated to sell or deliver the Underwritten Securities except upon tender of payment by the Representative for all the Underwritten Securities. Payment by the Underwriters for the Underwritten Securities is contingent on the (i) payment by the Sponsor to the Company for the Private Placement Warrants and (ii) deposit of the Private Placement Portion by or at the direction of the Company into the Trust Account, in each case at least one Business Day prior to the Closing Date.</w:t>
        <w:br/>
        <w:t xml:space="preserve">  (b)         Payment for the Option Securities shall be made as follows: $9.85 per Option Security (including $0.35 per Option Security of Deferred Discount) shall be deposited in the Trust Account pursuant to the terms of the Trust Agreement along with such portion of the gross proceeds from the sale of the Private Placement Warrants in order for the amount deposited in the Trust Account to equal the product of the number of Units sold and $10.10 per Unit as set forth on the cover of the Prospectus upon delivery to the Representative of the Option Securities through the facilities of DTC or, if the Representative has otherwise instructed, upon delivery to the Representative of certificates (in form and substance satisfactory to the Representative) representing the Option Securities (or through the facilities of DTC) for the account of the Underwriters. The Option Securities shall be registered in such name or names and in such authorized denominations as the Representative may request in writing at least two Business Days prior to the settlement date of such Option Securities. If delivery is not made through the facilities of DTC, the Company will permit the Representative to examine and package the Option Securities for delivery, at least one Business Day prior to the settlement date of such Option Securities. The Company shall not be obligated to sell or deliver the Option Securities except upon tender of payment by the Representative for all the Option Securities. Payment by the Underwriters for the Option Securities is contingent on the (i) payment by the Sponsor to the Company for the Private Placement Warrants and (ii) deposit of such portion of the gross proceeds from the sale of the Private Placement Warrants in order for the Trust Account, together with the proceeds to be received pursuant to this clause (b), to equal the product of the number of Units sold and $10.10 per Unit as set forth on the cover of the Prospectus by or at the direction of the Company into the Trust Account, in each case at least one Business Day prior to the applicable settlement date.</w:t>
        <w:br/>
        <w:t xml:space="preserve">  16 </w:t>
        <w:br/>
        <w:t xml:space="preserve">    If the option provided for in Section 2 hereof is exercised after the second Business Day prior to the Closing Date, the Company will deliver the Option Securities (at the expense of the Company) to Xxxxxxxxxxx &amp; Co. Inc. (“Oppenheimer”), at 00 Xxxxx Xxxxxx, 00xx Xxxxx, Xxx Xxxx, Xxx Xxxx 00000, on the date specified by Oppenheimer (which shall be at least two (2) Business Days after exercise of said option) for the respective accounts of the several Underwriters, against payment by the several Underwriters through Xxxxxxxxxxx of the purchase price thereof to the Trust Account as described above in Section 3(b). If settlement for the Option Securities occurs after the Closing Date, the Company will deliver to Xxxxxxxxxxx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6 hereof.</w:t>
        <w:br/>
        <w:t xml:space="preserve">  (c)          In addition to the underwriting discounts and commissions, upon the closing of the Offering (as defined herein), Xxxxxxxxxxx will receive 65,000 ordinary shares (the “Representative Shares”) as underwriter compensation in connection with the Offering (as defined herein). The Representative Shares shall not be transferred, assigned, or sold without prior consent of the Company until the completion of the initial Business Combination. The holders of the Representative Shares have agreed to waive their redemption rights (or right to participate in any tender offer) with respect to such shares in connection with the completion of the Business Combination and to waive their rights to liquidating distributions from the trust account with respect to such shares if the Company fails to complete the initial Business Combination within 12 months (or up to twenty-one (21) months if the Company extends the period of time to consummate a Business Combination) from the closing of the Offering (as defined herein). The Representative Shares shall not be sold, transferred, assigned, pledged, or hypothecated, or be the subject of any hedging, short sale, derivative, put, or call transaction that would result in the effective economic disposition of the securities, for a period of at least 180 days beginning on the date of commencement of sales of the Offering (as defined herein) pursuant to FINRA Rule 5110(g)(1).</w:t>
        <w:br/>
        <w:t xml:space="preserve">  4.            OFFERING BY UNDERWRITERS.</w:t>
        <w:br/>
        <w:t xml:space="preserve">  It is understood that the several Underwriters propose to offer the Securities for sale to the public as set forth in the Prospectus (the “Offering”).</w:t>
        <w:br/>
        <w:t xml:space="preserve">  17 </w:t>
        <w:br/>
        <w:t xml:space="preserve">    5.            AGREEMENTS.</w:t>
        <w:br/>
        <w:t xml:space="preserve">  The Company agrees with the several Underwriters that:</w:t>
        <w:br/>
        <w:t xml:space="preserve">  (a)          Prior to the termination of the Offering, the Company will not file any amendment of the Registration Statement or supplement to the Prospectus or any Rule 462(b) Registration Statement unless the Company has furnished the Representative with a copy for their review prior to filing and will not file any such proposed amendment, supplement or Rule 462(b) Registration Statement to which the Representative reasonably objects. The Company will cause the Prospectus, properly completed, and any supplement thereto to be filed in a form approved by the Representative with the Commission pursuant to the applicable paragraph of Rule 424(b) within the time period prescribed and will provide evidence satisfactory to the Representative of such timely filing. The Company will promptly advise the Representative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in order to make the statements therein in the light of the circumstances under which they were made at such time not misleading, the Company will (i) notify promptly the Representative so that any use of the Statutory Prospectus may cease until it is amended or supplemented; (ii) amend or supplement the Statutory Prospectus to correct such statement or omission; and (iii) supply any amendment or supplement to the Representative in such quantities as the Representative may reasonably request.</w:t>
        <w:br/>
        <w:t xml:space="preserve">  (c)          If, at any time when a prospectus relating to the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in order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 of any such event; (ii) prepare and file with the Commission, subject to the second sentence of paragraph (a) of this Section 5, an amendment or supplement that will correct such statement or omission or effect such compliance; and (iii) supply any supplemented Prospectus to the Representative in such quantities as the Representative may reasonably request.</w:t>
        <w:br/>
        <w:t xml:space="preserve">  18 </w:t>
        <w:br/>
        <w:t xml:space="preserve">    (d)          As soon as practicable, the Company will make generally available to its security holders and to the Representative an earnings statement or statements of the Company and its subsidiaries that will satisfy the provisions of Section 11(a) of the Act and Rule 158.</w:t>
        <w:br/>
        <w:t xml:space="preserve">  (e)          The Company will not make any offer relating to the Units or the securities contained therein that constitutes or would constitute a Free Writing Prospectus or a portion thereof required to be filed by the Company with the Commission or retained by the Company under Rule 433 under the Act.</w:t>
        <w:br/>
        <w:t xml:space="preserve">  (f)          The Company will furnish to the Representative and counsel for the Underwriters, without charge, signed copies of the Registration Statement (including exhibits thereto) and to each other Underwriter a copy of the Registration Statement (without exhibits thereto) and, so long as delivery of a prospectus by an Underwriter or dealer may be required by the Act (including in circumstances where such requirement may be satisfied pursuant to Rule 172), as many copies of each Preliminary Prospectus, the Prospectus and any supplement thereto as the Representative may reasonably request. The Company will pay the expenses of printing or other production of all documents relating to the Offering.</w:t>
        <w:br/>
        <w:t xml:space="preserve">  (g)          The Company will indemnify and hold harmless the Underwriters against any documentary, stamp or similar issue tax, including any interest and penalties, on the creation, issue and sale of the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 xml:space="preserve">  (h)          The Company will arrange, if necessary, for the qualification of the Securities for sale under the laws of such jurisdictions as the Representative may designate and will maintain such qualifications in effect so long as required for the distribution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 Securities, in any jurisdiction where it is not now so subject.</w:t>
        <w:br/>
        <w:t xml:space="preserve">  19 </w:t>
        <w:br/>
        <w:t xml:space="preserve">    (i)          The Company will not, without the prior written consent of the Representative,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and the Company may (1) issue and sell the Private Placement Warrants, (2) issue and sell the Option Securities on exercise of the option provided for in Section 2 hereof, (3) register with the Commission pursuant to the Registration Rights Agreement, in accordance with the terms of the Registration Rights Agreement, the resale of the securities covered thereby and (4) issue securities in connection with a Business Combination or (y) release the Sponsor or any officer, director or director nominee from the 180-day lock-up contained in the Insider Letters.</w:t>
        <w:br/>
        <w:t xml:space="preserve">   (j)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(k)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Securities; (iii) the preparation, printing, authentication, issuance and delivery of certificates for the Securities, including any stamp or transfer taxes in connection with the original issuance and sale of the Securities; (iv) the printing (or reproduction) and delivery of this Agreement and all other agreements or documents printed (or reproduced) and delivered in connection with the Offering; (v) the registration of the Securities under the Exchange Act and the listing of the Securities on Nasdaq; (vi) the printing and delivery of a preliminary blue sky memorandum, any registration or qualification of the Securities for offer and sale under the securities or blue sky laws of the several states and any filings required to be made with FINRA (including filing fees); (vii) the transportation and other expenses incurred by or on behalf of the Company (and not the Underwriters) in connection with presentations to prospective purchasers of the Securities; (viii) the fees and expenses of the Company’s accountants and the fees and expenses of counsel for the Company (including U.S. and Cayman Islands counsel and any local and special counsel); (ix) all other costs and expenses incident to the performance by the Company of its obligations hereunder; (x) all reasonable out-of-pocket costs and expenses of counsel for the Underwriters related to FINRA fees and expenses in an aggregate of up to $25,000; and (xi) all reasonable out-of-pocket costs associated with travel, lodging and other “road show” expenses and reimbursement for background checks on the Company’s directors, director nominees and executive officers in an aggregate amount of up to $43,000.</w:t>
        <w:br/>
        <w:t xml:space="preserve">  20 </w:t>
        <w:br/>
        <w:t xml:space="preserve">    (l)            For a period commencing on the Effective Date and ending five (5) years from the Exercisability Date or until such earlier time at which the Liquidation occurs, the Company will use its best efforts to maintain the registration of the Units, Class A Ordinary Shares and Warrants under the provisions of the Exchange Act, except after giving effect to a going private transaction after the completion of a Business Combination. The Company will not deregister the Units, Class A Ordinary Shares or Warrants under the Exchange Act (except in connection with a going private transaction after the completion of a Business Combination) without the prior written consent of the Representative.</w:t>
        <w:br/>
        <w:t xml:space="preserve">   (m)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Business Days after the Closing Date, file a Current Report on Form 8-K with the Commission, which report shall contain the Company’s Audited Balance Sheet. Additionally, upon the Company’s receipt of the proceeds from the exercise of all or any portion of the option provided for in Section 2 hereof, the Company shall promptly, but not later than four Business Days after the receipt of such proceeds, file a Current Report on Form 8-K with the Commission, which report shall disclose the Company’s sale of the Option Securities and its receipt of the proceeds therefrom.</w:t>
        <w:br/>
        <w:t xml:space="preserve">  (n)          For a period commencing on the Effective Date and ending five (5) years from the Exercisability Date or until such earlier time at which the Liquidation occurs or the Class A Ordinary Shares and Warrants cease to be publicly traded, the Company, at its expense, shall cause its regularly engaged independent registered public accounting firm to review (but not audit) the Company’s financial statements for each of the first three fiscal quarters prior to the announcement of quarterly financial information, the filing of the Company’s Form 10-Q quarterly report and the mailing, if any, of quarterly financial information to shareholders.</w:t>
        <w:br/>
        <w:t xml:space="preserve">  (o)         For a period commencing on the Effective Date and ending five (5) years from the Exercisability Date or until such earlier time at which the Liquidation occurs, the Company shall, to the extent such information or documents are not otherwise publicly available, upon written request from the Representative, furnish to the Representative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 promptly furnish to the Representative: (i) a copy of such registration statements, financial statements and periodic and special reports as the Company shall be required to file with the Commission and from time to time furnishes generally to holders of any such class of its securities; and (ii) such additional documents and information with respect to the Company and the affairs of any future subsidiaries of the Company as the Representative may from time to time reasonably request, all subject to the execution of a satisfactory confidentiality agreement. Any registration statements, financial statements, periodic and special reports or other additional documents referred to in the preceding sentence filed on the Commission’s XXXXX website will be considered furnished for the purposes of this section.</w:t>
        <w:br/>
        <w:t xml:space="preserve">  (p)         For a period commencing on the Effective Date and ending five (5) years from the Exercisability Date or until such earlier time at which the Liquidation occurs or the Class A Ordinary Shares and Warrants cease to be publicly traded, the Company shall retain a transfer and warrant agent.</w:t>
        <w:br/>
        <w:t xml:space="preserve">  21 </w:t>
        <w:br/>
        <w:t xml:space="preserve">      (q)            The Company will not consummate a Business Combination with any entity that is affiliated with the Sponsor or any of the Company’s officers or directors unless it obtains an opinion from an independent investment banking firm which is a Member, or from an independent accounting firm, that such Business Combination is fair to the Company from a financial point of view. The Company shall not pay the Sponsor or any of the Company’s officers or directors, or any entity with which they are affiliated, a finder’s fee, reimbursement, consulting fee, monies in respect of any repayment of a loan or other compensation prior to, or in connection with any services rendered in order to effectuate the consummation of the Company’s initial Business Combination (regardless of the type of transaction that it is); provided, however, that such officers, directors and affiliates (i) may receive reimbursement for out-of-pocket expenses related to the Company’s formation and initial public offering and to identifying, investigating and completing an initial Business Combination, (ii) may be repaid loans as described in the Registration Statement and (iii) may receive a payment in connection with the successful completion of the Company’s initial Business Combination, which payment will not be made from the proceeds from the Offering held in the Trust Account prior to the consummation of the Business Combination.</w:t>
        <w:br/>
        <w:t xml:space="preserve">  (r)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broker-dealer, financial, advisory and/or consulting services to the Company, the Company agrees that it shall promptly provide to FINRA (via a FINRA submission), the Representative and its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shareholders or for soliciting shareholder approval, as applicable.</w:t>
        <w:br/>
        <w:t xml:space="preserve">  (t)            The Company shall advise FINRA, the Representative and its counsel if it is aware that any 5% or greater shareholder of the Company becomes an affiliate or associated person of a Member participating in the distribution of the Securities.</w:t>
        <w:br/>
        <w:t xml:space="preserve">  (u)            The Company shall cause the proceeds of the Offering and the sale of the Private Placement Warrants to be held in the Trust Account to be invested only in United States government treasury bills with a maturity of 180 days or less or in money market funds meeting certain conditions under Rule 2a-7 under the Investment Company Act as set forth in the Trust Agreement and disclosed in the Statutory Prospectus and the Prospectus. The Company will otherwise conduct its business in a manner so that it will not become subject to the Investment Company Act. Furthermore, once the Company consummates a Business Combination, it will not be required to register as an investment company under the Investment Company Act.</w:t>
        <w:br/>
        <w:t xml:space="preserve">  22 </w:t>
        <w:br/>
        <w:t xml:space="preserve">    (v)            During the period prior to the Company’s initial Business Combination or Liquidation, the Company may instruct the trustee under the Trust Agreement to release from the Trust Account, solely from interest income earned on the funds held in the Trust Account, amounts to pay income tax and franchise tax obligations as well as expenses relating to the administration of the Trust Account. Otherwise, all funds held in the Trust Account (including any interest income earned on the amounts held in the Trust Account (which interest shall be net of taxes payable and amounts released to pay for expenses related to the administration of the Trust Account)) will remain in the Trust Account until the earlier of (A) the completion of the Company’s initial Business Combination, (B) the redemption of Class A Ordinary Shares tendered in connection with a shareholder vote to amend the Company’s Amended and Restated Memorandum and Articles of Association to modify the substance or timing of the Company’s obligation to allow redemption in connection with an initial Business Combination or to redeem 100% of the outstanding Public Shares if the Company has not consummated a Business Combination within twelve (12) months from the closing of the Offering (or up to twenty-one (21) months if the Company extends the period of time to consummate a Business Combination) or with respect to any other provision relating to the Public Shareholders’ rights or pre-initial Business Combination activity or (C) the Liquidation; provided, however, that in the event of the Liquidation, up to $100,000 of interest income may be released to the Company if the proceeds of the Offering held outside of the Trust Account are not sufficient to cover the costs and expenses associated with implementing the Company’s plan of dissolution.</w:t>
        <w:br/>
        <w:t xml:space="preserve">  (w)            Prior to the earlier of the consummation of a Business Combination and the Liquidation, the Company shall not issue (other than in replacement for lost, stolen or mutilated certificates) any Ordinary Shares, Warrants or any options or other securities convertible into Ordinary Shares, or any preference shares, in each case, that (1) receive funds from the Trust Account or (2) vote as a class with the Public Shares (as defined below) (a) on any initial Business Combination or (b) to approve an amendment to the Company’s Amended and Restated Memorandum and Articles of Association to (i) extend the time the Company has to consummate a Business Combination beyond 12 months from the Closing Date (or up to twenty-one (21) months if the Company extends the period of time to consummate a Business Combination) or (ii) amend the foregoing provisions.</w:t>
        <w:br/>
        <w:t xml:space="preserve">  (x)            The Company’s audit committee will review on a quarterly basis all payments made to the Sponsor, to the Company’s officers or directors, or to the Company’s or any of such other persons’ respective affiliates.</w:t>
        <w:br/>
        <w:t xml:space="preserve">  (y)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23 </w:t>
        <w:br/>
        <w:t xml:space="preserve">    (z)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(aa)          The Company will use commercially reasonable efforts to effect and maintain the listing of the Units, Class A Ordinary Shares and Warrants on Nasdaq (or another national securities exchange).</w:t>
        <w:br/>
        <w:t xml:space="preserve">  (bb)         As soon as legally required to do so, the Company and its directors and officers, in their capacities as such, shall take all actions necessary to comply with any applicable provisions of the Xxxxxxxx-Xxxxx Act, including Section 402 related to loans and Sections 302 and 906 related to certifications, and to comply with the Nasdaq Marketplace Rules.</w:t>
        <w:br/>
        <w:t xml:space="preserve">  (cc)          The Company shall not take any action or omit to take any action that would cause the Company to be in breach or violation of its Amended and Restated Memorandum and Articles of Association.</w:t>
        <w:br/>
        <w:t xml:space="preserve">  (dd)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Shareholders. The Company may forego obtaining such waivers only if the Company shall have received the approval of its Chief Executive Officer.</w:t>
        <w:br/>
        <w:t xml:space="preserve">  24 </w:t>
        <w:br/>
        <w:t xml:space="preserve">    (ee)          The Company, subject to any applicable provisions of the Company’s Amended and Restated Memorandum and Articles of Association, may consummate the initial Business Combination and conduct redemptions of Class A Ordinary Shares for cash upon consummation of such Business Combination without a shareholder vote pursuant to Rule 13e-4 and Regulation 14E under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shareholder of the Company with the opportunity prior to the consummation of the initial Business Combination to redeem the Class A Ordinary Shares held by such shareholder for an amount of cash equal to (A) the aggregate amount then on deposit in the Trust Account as of two business days prior to the consummation of the initial Business Combination, representing (x) the proceeds held in the Trust Account from the Offering and the sale of the Private Placement Warrants and (y) any interest income earned on the funds held in the Trust Account not previously released to the Company to pay franchise and income taxes or expenses relating to the administration of the Trust Account, divided by (B) the total number of Class A Ordinary Shares sold as part of the Units in the Offering (the “Public Shares”) then outstanding. If, however, the Company elects not to file such tender offer documents, a shareholder vote is required by law or applicable stock exchange listing requirement in connection with the initial Business Combination, or the Company decides to hold a shareholder vote for business or other reasons, the Company will submit such Business Combination to the Company’s shareholders for their approval (“Business Combination Vote”). With respect to the initial Business Combination Vote, if any, the Sponsor, officers and directors have agreed to vote all of their Founder Shares and any other Ordinary Shares purchased during or after the Offering in favor of the Company’s initial Business Combination. If the Company seeks shareholder approval of the initial Business Combination, the Company will offer to each Public Shareholder holding Class A Ordinary Shares the right to have its shares redeemed in conjunction with a proxy solicitation pursuant to the proxy rules of the Commission at a per share redemption price (the “Redemption Price”) equal to (I) the aggregate amount then on deposit in the Trust Account as of two business days prior to the consummation of the initial Business Combination, representing (1) the proceeds held in the Trust Account from the Offering and the sale of the Private Placement Warrants and (2) any interest income earned on the funds held in the Trust Account not previously released to the Company to pay franchise and income taxes or expenses relating to the administration of the Trust Account, divided by (II) the total number of Public Shares then outstanding. If the Company seeks shareholder approval of the initial Business Combination, the Company may proceed with such Business Combination only if the Company receives an “ordinary resolution” under Cayman Islands law, which requires the affirmative vote of a majority of the shareholders who attend and vote at a general meeting of the Company. If, after seeking and receiving such shareholder approval, the Company elects to so proceed, it will redeem shares, at the Redemption Price, from those Public Shareholders who validly and affirmatively requested such redemption. Only Public Shareholders holding Class A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shares of capital stock of the Company in connection therewith. In the event that the Company does not effect a Business Combination by twelve (12) months from the closing of the Offering (or up to twenty-one (21) months if the Company extends the period of time to consummate a Business Combination) (or such later date as has been approved pursuant to a valid amendment to the Company’s Amended and Restated Memorandum and Articles of Association), the Company will (i) cease all operations except for the purpose of winding up, (ii) as promptly as reasonably possible but not more than ten (10) Business Days thereafter, redeem 100% of the Public Shares, at a per-share price, payable in cash, equal to the aggregate amount then on deposit in the Trust Account (including interest not previously released to the Company to pay franchise and income taxes and expenses relating to the administration of the Trust Account, and less up to $100,000 of interest to pay dissolution expenses), divided by the number of then outstanding Public Shares, which redemption will completely extinguish Public Shareholders’ rights as shareholders (including the right to receive further liquidating distributions, if any), subject to applicable law, and (iii) as promptly as reasonably possible following such redemption, subject to the approval of the Company’s remaining shareholders and the Company’s board of directors, dissolve and liquidate, subject in the case of clauses (ii) and (iii) to the Company’s obligations under Cayman Islands law to provide for claims of creditors and in all cases subject to the other requirements of applicable law. Only Public Shareholders’ holding Class A Ordinary Shares included in the Securities shall be entitled to receive such redemption amounts and the Company shall pay no such redemption amounts or any distributions in liquidation with respect to any other shares of capital stock of the Company. The Sponsor and the Company’s officers and directors have agreed that they will not propose any amendment to the Company’s Amended and Restated Memorandum and Articles of Association (A) to modify the substance or timing of the Company’s obligation to allow redemption in connection with an initial Business Combination or to redeem 100% of the outstanding Public Shares if the Company has not consummated a Business Combination within twelve (12) months from the closing of the Offering (or up to twenty-one (21) months if the Company extends the period of time to consummate a Business Combination) or (B) with respect to any other provision relating to the Public Shareholders’ rights or pre-initial Business Combination activity, unless the Company offers to the Public Shareholders’ the right to redeem their Public Shares in connection with such amendment, as described in the Statutory Prospectus and Prospectus.</w:t>
        <w:br/>
        <w:t xml:space="preserve">  25 </w:t>
        <w:br/>
        <w:t xml:space="preserve">    (ff)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with the Commission announcing the consummation of the Business Combination that indicates that the Underwriters were the underwriters in the Offering, the Company shall supply the Representative with a draft of the Business Combination Announcement and provide the Representative with a reasonable advance opportunity to comment thereon, subject to the agreement of the Underwriters to keep confidential such draft announcement in accordance with the Representative’s standard policies regarding confidential information.</w:t>
        <w:br/>
        <w:t xml:space="preserve">  (gg)         Subject to the provisions of this paragraph, upon the consummation of the initial Business Combination, the Company and the Representative will jointly direct the trustee under the Trust Agreement to pay the Representative,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twelve (12) months from the closing of the Offering (as such time period may be amended), the Deferred Discount will not be paid to the Representative and will, instead, be included in the Liquidation distribution of the proceeds held in the Trust Account made to the Public Shareholders. In connection with any such Liquidation, the Underwriters forfeit any rights or claims to the Deferred Discount.</w:t>
        <w:br/>
        <w:t xml:space="preserve">  (hh)         The Company will endeavor in good faith, in cooperation with the Representative, to qualify the Securities for offering and sale under the securities laws of such jurisdictions as the Representative may reasonably designate,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Securities, (ii) the date on which the Securities are listed on Nasdaq (or any successor thereto), (iii) a going private transaction after the completion of a Business Combination, and (iv) the date of the liquidation of the Company, in each jurisdiction where such qualification shall be effected, the Company will, unless the Representative agrees that such action is not at the time necessary or advisable, use all reasonable efforts to file and make such statements or reports at such times as are or may be required to qualify the Securities for offering and sale under the securities laws of such jurisdiction.</w:t>
        <w:br/>
        <w:t xml:space="preserve">  26 </w:t>
        <w:br/>
        <w:t xml:space="preserve">     (ii)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light of the circumstances under which they were made at such time, not misleading, the Company will promptly (i) notify the Representative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 in such quantities as may be reasonably requested.</w:t>
        <w:br/>
        <w:t xml:space="preserve">  (jj)            The Company will promptly notify the Representative if the Company ceases to be an Emerging Growth Company at any time prior to the later of (i) completion of the distribution of the Securities within the meaning of the Act and (ii) completion of the 180-day restricted period referred to in Section 5(i) hereof.</w:t>
        <w:br/>
        <w:t xml:space="preserve">  (kk)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487,500 by (b) a fraction, (i) the numerator of which is 1,950,000 minus the number of Option Securities purchased by the Underwriters upon the exercise of their over-allotment option, and (ii) the denominator of which is 1,950,000. For the avoidance of doubt, if the Underwriters exercise their over-allotment option in full, the Company shall not cancel or otherwise effect the forfeiture of the Founder Shares pursuant to this subsection.</w:t>
        <w:br/>
        <w:t xml:space="preserve">  (ll)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(mm)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br/>
        <w:t xml:space="preserve">  27 </w:t>
        <w:br/>
        <w:t xml:space="preserve">    6.            CONDITIONS TO THE OBLIGATIONS OF THE UNDERWRITERS.</w:t>
        <w:br/>
        <w:t xml:space="preserve">  The obligations of the Underwriters to purchase the Underwritten Securities and the Option Securities, as the case may be, shall be subject to the accuracy of the representations and warranties on the part of the Company contained herein as of the Execution Time, the Closing Date and any settlement date pursuant to Section 3 hereof, to the accuracy of the statements of the Company made in any certificates pursuant to the provisions hereof, to the performance by the Company of its obligations hereunder, including, if applicable, the last sentence of Section 3(b) hereof,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(b)            The Company shall have requested and caused Winston &amp; Xxxxxx LLP, counsel for the Company, to have furnished to the Representative its opinions dated the Closing Date and addressed to the Representative, in a form reasonably acceptable to the Representative.</w:t>
        <w:br/>
        <w:t xml:space="preserve">  (c)            The Company shall have requested and caused Ogier, counsel for the Company, to have furnished to the Representative its opinions dated the Closing Date and addressed to the Representative, in a form reasonably acceptable to the Representative.</w:t>
        <w:br/>
        <w:t xml:space="preserve">  (d)            The Representative shall have received from Proskauer Rose LLP, counsel for the Underwriters, such opinion or opinions, dated the Closing Date and addressed to the Representative, with respect to the issuance and sale of the Securities, the Registration Statement, the Statutory Prospectus, the Prospectus (together with any supplement thereto) and other related matters as the Representative may reasonably require, and the Company shall have furnished to such counsel such documents as they request for the purpose of enabling them to pass upon such matters.</w:t>
        <w:br/>
        <w:t xml:space="preserve">  (e)            The Company shall have furnished to the Representative a certificate signed by the Chief Financial Officer of the Company, dated the Closing Date, certifying (i) that the Amended and Restated Memorandum and Articles of Association of the Company are true and complete, have not been modified and are in full force and effect, (ii) that the resolutions relating to the Offering contemplated by this Agreement are in full force and effect and have not been modified, (iii) copies of all correspondence between the Company or its counsel and the Commission, and (iv) as to the incumbency of the Chief Executive Officer of the Company. The documents referred to in such certificate shall be attached to such certificate.</w:t>
        <w:br/>
        <w:t xml:space="preserve">  (f)            The Company shall have furnished to the Representative a certificate of the Company, signed by the Chief Executive Officer and the principal financial or accounting officer of the Company, dated the Closing Date, to the effect that the signers of such certificate have carefully examined the Registration Statement each Preliminary Prospectus, the Prospectus and any amendment or supplement thereto, and this Agreement and that:</w:t>
        <w:br/>
        <w:t xml:space="preserve">  (i)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br/>
        <w:t xml:space="preserve">  28 </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w:t>
        <w:br/>
        <w:t xml:space="preserve">  (g)            The Company shall have requested and caused Xxxxxx to have furnished to the Representative, at the Execution Time and at the Closing Date, letters, dated respectively as of the Execution Time and as of the Closing Date, in form and substance satisfactory to the Representative, confirming that they are a registered public accounting firm that is independent with respect to the Company within the meaning of the Act and the Exchange Act and the applicable rules and regulations adopted by the Commission thereunder and that they have performed a review of the audited financial statements of the Company for the period from June 24, 2021 (date of inception) through [•], 2022, provided that the cutoff date shall not be more than two business days prior to such Execution Time or Closing Date, as applicable, and stating in effect that:</w:t>
        <w:br/>
        <w:t xml:space="preserve">  (i)            in their opinion the audited financial statements and financial statement schedules included in the Registration Statement, the Statutory Prospectus and the Prospectus and reported on by them comply as to form in all material respects with the applicable accounting requirements of the Act and the related rules and regulations adopted by the Commission; and</w:t>
        <w:br/>
        <w:t xml:space="preserve">  (ii)            they have performed certain other specified procedures as a result of which they determined that certain information of an accounting, financial or statistical nature (which is limited to accounting, financial or statistical information derived from the general accounting records of the Company) set forth in the Registration Statement, the Statutory Prospectus and the Prospectus, including the information set forth under the captions “Dilution” and “Capitalization” in the Statutory Prospectus and the Prospectus, agrees with the accounting records of the Company, excluding any questions of legal interpretation.</w:t>
        <w:br/>
        <w:t xml:space="preserve">  References to the Prospectus in this paragraph (g) include any supplement thereto at the date of the letter.</w:t>
        <w:br/>
        <w:t xml:space="preserve">  (h)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6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the effect of which, in any case referred to in clause (i) or (ii) above, is, in the sole judgment of the Representative, so material and adverse as to make it impractical or inadvisable to proceed with the offering or delivery of the Securities as contemplated by the Registration Statement (exclusive of any amendment thereof), the Statutory Prospectus and the Prospectus (exclusive of any supplement thereto).</w:t>
        <w:br/>
        <w:t xml:space="preserve">  29 </w:t>
        <w:br/>
        <w:t xml:space="preserve">    (i)            Prior to the Closing Date, the Company shall have furnished to the Representative such further information, certificates and documents as the Representative may reasonably request.</w:t>
        <w:br/>
        <w:t xml:space="preserve">  (j)            FINRA shall not have raised any objection with respect to the fairness or reasonableness of the underwriting or other arrangements of the transactions contemplated hereby.</w:t>
        <w:br/>
        <w:t xml:space="preserve">  (k)           The Securities shall be duly listed subject to notice of issuance on Nasdaq, satisfactory evidence of which shall have been provided to the Representative.</w:t>
        <w:br/>
        <w:t xml:space="preserve">  (l)            On the date hereof, the Company shall have delivered to the Representative executed copies of the Trust Agreement, the Warrant Agreement, the Founders’ Purchase Agreement, the Warrant Subscription Agreement, the Insider Letters and the Registration Rights Agreement.</w:t>
        <w:br/>
        <w:t xml:space="preserve">  (m)          At least one Business Day prior to the Closing Date or the settlement date, as applicable, the Sponsor shall have caused the Private Placement Portion to be deposited into the Trust Account such that the cumulative amount deposited into the Trust Account as of such Closing Date or settlement date shall equal the product of the number of Units sold in the public offering as of such Closing Date or settlement date and $10.10 per Unit as set forth on the cover of the Prospectus.</w:t>
        <w:br/>
        <w:t xml:space="preserve">  (n)           No order preventing or suspending the sale of the Units in any jurisdiction designated by the Representative pursuant to Section 5(ii) hereof shall have been issued as of the Closing Date, and no proceedings for that purpose shall have been instituted or shall have been threatened.</w:t>
        <w:br/>
        <w:t xml:space="preserve">  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 and counsel for the Underwriters, this Agreement and all obligations of the Underwriters hereunder may be canceled at, or at any time prior to, the Closing Date by the Representative. Notice of such cancellation shall be given to the Company in writing or by telephone or facsimile confirmed in writing.</w:t>
        <w:br/>
        <w:t xml:space="preserve">  The documents required to be delivered by this Section 6 shall be delivered at the office of Proskauer Rose LLP, counsel for the Underwriters, at Xxxxxx Xxxxx Xxxxxx, Xxx Xxxx, Xxx Xxxx 00000, Attention: Xxxxxx Xxxxxxx, unless otherwise indicated herein, on the Closing Date.</w:t>
        <w:br/>
        <w:t xml:space="preserve">  7.            REIMBURSEMENT OF UNDERWRITERS’ EXPENSES.</w:t>
        <w:br/>
        <w:t xml:space="preserve">  If the sale of the Securities provided for herein is not consummated because any condition to the obligations of the Underwriters set forth in Section 6 hereof is not satisfied, because of any termination pursuant to Section 10 hereof (other than clauses (ii), (iii) or (vi) thereof) or because of any refusal, inability or failure on the part of the Company to perform any agreement herein or comply with any provision hereof other than by reason of a default by any of the Underwriters, the Company will reimburse the Underwriters severally through the Representative on demand for all reasonable out-of-pocket expenses (including reasonable fees and disbursements of counsel) that shall have been incurred by them in connection with the proposed purchase and sale of the Securities.</w:t>
        <w:br/>
        <w:t xml:space="preserve">  30 </w:t>
        <w:br/>
        <w:t xml:space="preserve">     8.            INDEMNIFICATION AND CONTRIBUTION.</w:t>
        <w:br/>
        <w:t xml:space="preserve">  (a)            The Company agrees to indemnify and hold harmless each Underwriter, the directors, officers, employees and agents of each Underwriter, each person who controls any Underwriter within the meaning of either the Act or the Exchange Act and each affiliate of each Underwriter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any Preliminary Prospectus, the Statutory Prospectus, the Prospectus, any “roadshow” as defined in Section 433(h) of the Act or any Written Testing-the-Waters Communication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as incurred, for any legal or other expenses reasonably incurred by them in connection with investigating or defending any such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 specifically for inclusion therein, it being understood and agreed that the only such information furnished by any Underwriter consists of the information described in the last sentence of Section 8(b) hereof. This indemnity agreement will be in addition to any liability that the Company may otherwise have.</w:t>
        <w:br/>
        <w:t xml:space="preserve">  (b)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 specifically for inclusion in the documents referred to in the foregoing indemnity. This indemnity agreement will be in addition to any liability that any Underwriter may otherwise have. The Company acknowledges that the following information set forth under the heading “Underwriting,” (x) the list of Underwriters and their respective roles and participation in the sale of the Securities, (y) the sentence related to the Underwriter’s intention not to make sales to discretionary accounts, and (z)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31 </w:t>
        <w:br/>
        <w:t xml:space="preserve">    (c)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 unless and to the extent it did not otherwise learn of such action and such failure results in the forfeiture by the indemnifying party of material rights and defenses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(which consent shall not be unreasonably withheld, delayed or conditioned),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(i) such settlement, compromise or consent includes an unconditional release of each indemnified party from all liability arising out of such claim, action, suit or proceeding and (ii) does not include a statement as to or an admission of fault, culpability or a failure to act by or on behalf of any indemnified party. If at any time an indemnified party shall have requested an indemnifying party to reimburse the indemnified party for fees and expenses of counsel, such indemnifying party agrees that it shall be liable for any settlement of any proceeding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w:t>
        <w:br/>
        <w:t xml:space="preserve">  32 </w:t>
        <w:br/>
        <w:t xml:space="preserve">    (d)            In the event that the indemnity provided in paragraph (a) or (b)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provided, however, that in no case shall any Underwriter (except as may be provided in any agreement among underwriters relating to the Offering) be responsible for any amount in excess of the underwriting discount or commission applicable to the Securities purchased by such Underwriter hereunder. If the allocation provided by the immediately preceding sentence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that 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that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8, each person who controls an Underwriter within the meaning of either the Act or the Exchange Act and each director, officer, employee and agent of an Underwriter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br/>
        <w:t xml:space="preserve">    (e)            In any proceeding relating to the Registration Statement, the Preliminary Prospectus, the Statutory Prospectus, any Written Testing-the-Waters Communication, the Prospectus or any supplement or amendment thereto, each party against whom contribution may be sought under this Section 8 hereby consents to the exclusive jurisdiction of (i) the federal courts of the United States of America located in the City and County of New York, Borough of Manhattan and (ii) the courts of the State of New York located in the City and County of New York, Borough of Manhattan (collectively, the “Specified Courts”), agrees that process issuing from such courts may be served upon it by any other contributing party and consents to the service of such process and agrees that any other contributing party may join it as an additional defendant in any such proceeding in which such other contributing party is a party.</w:t>
        <w:br/>
        <w:t xml:space="preserve">  33 </w:t>
        <w:br/>
        <w:t xml:space="preserve">      (f)            Any losses, claims, damages, liabilities or expenses for which an indemnified party is entitled to indemnification or contribution under this Section 8 shall be paid by the indemnifying party to the indemnified party as such losses, claims, damages, liabilities or expenses are incurred. The indemnity and contribution agreements contained in this Section 8 and the representations and warranties of the Company set forth in this Agreement shall remain operative and in full force and effect, regardless of (i) any investigation made by or on behalf of any Underwriter, its directors or officers or any person controlling any Underwriter, the Company, its directors or officers or any persons controlling the Company, (ii) acceptance of any Securities and payment therefor hereunder, and (iii) any termination of this Agreement. A successor to any Underwriter, its directors or officers or any person controlling any Underwriter, or to the Company, its directors or officers, or any person controlling the Company, shall be entitled to the benefits of the indemnity, contribution and reimbursement agreements contained in this Section 8.</w:t>
        <w:br/>
        <w:t xml:space="preserve">  9.            DEFAULT BY AN UNDERWRITER.</w:t>
        <w:br/>
        <w:t xml:space="preserve">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that the amount of Securities set forth opposite their names in Schedule I hereto bears to the aggregate amount of Securities set forth opposite the names of all the remaining Underwriters) the Securities that the defaulting Underwriter or Underwriters agreed but failed to purchase; provided, however, that in the event that the aggregate amount of Securities that the defaulting Underwriter or Underwriters agreed but failed to purchase shall exceed 10% of the Underwritten Securities, the remaining Underwriters shall have the right to purchase all, but shall not be under any obligation to purchase any, of the Securities. If within one Business Day after such default relating to more than 10% of the Underwritten Securities the remaining Underwriters do not arrange for the purchase of such Underwritten Securities, then the Company shall be entitled to a further period of one Business Day within which to procure another party or parties reasonably satisfactory to you to purchase said Underwritten Securities. In the event that neither the remaining Underwriters nor the Company purchase or arrange for the purchase of all of the Underwritten Securities to which a default relates as provided in this Section 9, this Agreement will terminate without liability to any nondefaulting Underwriter or the Company. In the event of a default by any Underwriter as set forth in this Section 9, the Closing Date shall be postponed for such period, not exceeding five Business Days, as the Representative shall determine in order that the required changes in the Registration Statement and the Prospectus or in any other documents or arrangements may be effected. Nothing contained in this Agreement shall relieve any defaulting Underwriter of its liability, if any, to the Company and any nondefaulting Underwriter for damages occasioned by its default hereunder.</w:t>
        <w:br/>
        <w:t xml:space="preserve">  10.            TERMINATION.</w:t>
        <w:br/>
        <w:t xml:space="preserve">  This Agreement shall be subject to termination in the absolute discretion of the Representative, by notice given to the Company prior to delivery of and payment for the Securities, if at any time prior to such delivery and payment (i) trading in the Company’s Units, Class A Ordinary Shares or Warrants shall have been suspended by the Commission, or trading in securities generally on Nasdaq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 impractical or inadvisable to proceed with the offering or delivery of the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 materially and adversely affects or may materially and adversely affect the business or operations of the Company, or (vii) the taking of any action by any governmental body or agency in respect of its monetary or fiscal affairs which in the opinion of the Representative has a material adverse effect on the securities markets in the United States.</w:t>
        <w:br/>
        <w:t xml:space="preserve">  34 </w:t>
        <w:br/>
        <w:t xml:space="preserve">    11.            REPRESENTATIONS AND INDEMNITIES TO SURVIVE.</w:t>
        <w:br/>
        <w:t xml:space="preser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employees, agents or controlling persons referred to in Section 8 hereof, and will survive delivery of and payment for the Securities. The provisions of Sections 7 and 8 hereof shall survive the termination or cancellation of this Agreement.</w:t>
        <w:br/>
        <w:t xml:space="preserve">  12.            NOTICES.</w:t>
        <w:br/>
        <w:t xml:space="preserve">  All notices and other communications hereunder shall be in writing, shall be effective only upon receipt and shall be mailed, delivered by hand or overnight courier, or transmitted by fax or other electronic means (with the receipt of such fax or other electronic means to be confirmed by telephone). Notices to the Underwriters shall be directed to the Representative at Xxxxxxxxxxx &amp; Co. Inc., 00 Xxxxx Xxxxxx, 00xx Xxxxx, Xxx Xxxx, Xxx Xxxx 00000, Attention: [•], fax no. [•] (with such fax or other electronic means to be confirmed by telephone to [•]), with a copy to (which copy shall not be deemed to constitute notice to the Representative) Proskauer Rose LLP, Eleven Times Square, New York, New York 10036, Attention: Xxxxxx Xxxxxxx, Fax No.: x0 (000) 000-0000, Email: xxxxxxxx@xxxxxxxxx.xxx (with such fax or email to be confirmed by telephone to (000) 000-0000); notices to the Company shall be directed to it at Aries II Acquisition Corporation, [•], Attention: [•], Email: [•] (with such fax to be confirmed by telephone to [•]), with a copy to (which copy shall not be deemed to constitute notice to the Company) Winston &amp; Xxxxxx LLP, 000 Xxxx Xxxxxx, Xxx Xxxx, Xxx Xxxx 00000, Attention: Xxxxx Xxxxxxxx, Fax No.: x0 (000) 000-0000, Email: xxxxxxxxx@xxxxxxx.xxx (with such fax or email to be confirmed by telephone to (000) 000-0000).</w:t>
        <w:br/>
        <w:t xml:space="preserve">  35 </w:t>
        <w:br/>
        <w:t xml:space="preserve">    13.            SUCCESSORS.</w:t>
        <w:br/>
        <w:t xml:space="preserve">  This Agreement will inure to the benefit of and be binding upon the parties hereto and their respective successors and the officers, directors, employees, agents and controlling persons referred to in Section 8 hereof, and no other person will have any right or obligation hereunder.</w:t>
        <w:br/>
        <w:t xml:space="preserve">  14.            NO FIDUCIARY DUTY.</w:t>
        <w:br/>
        <w:t xml:space="preserve">  The Company hereby acknowledges that (a) the purchase and sale of the Securities pursuant to this Agreement is an arm’s-length commercial transaction between the Company, on the one hand, and the Underwriters and any affiliate through which it may be acting, on the other,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br/>
        <w:t xml:space="preserve">  15.            INTEGRATION.</w:t>
        <w:br/>
        <w:t xml:space="preserve">  This Agreement supersedes all prior agreements and understandings (whether written or oral) between the Company and the Underwriters, or any of them, with respect to the subject matter hereof.</w:t>
        <w:br/>
        <w:t xml:space="preserve">  16.            APPLICABLE LAW; AGENT FOR SERVICE.</w:t>
        <w:br/>
        <w:t xml:space="preserve">  This Agreement will be governed by and construed in accordance with the laws of the State of New York applicable to contracts made and to be performed within the State of New York. Any legal suit, action or proceeding arising out of or based upon this Agreement or the transactions contemplated hereby shall be instituted in the Specified Courts, and each party irrevocably submits to the exclusive jurisdiction (except for proceedings instituted in regard to the enforcement of a judgment of any such court, as to which such jurisdiction is non-exclusive) of such courts in any such suit, action or proceeding. The Company irrevocably appoints Xxxxxxx &amp; Associates, located at Newark, Delaware, as its authorized agent in the City and County of New York, Borough of Manhattan upon which process may be served in any such suit, action or proceeding. The Company hereby represents and warrants that such authorized agent has accepted such appointment and has agreed to act as such authorized agent for service of process. The Company further agrees to take any and all action as may be necessary to maintain such designation and appointment of such authorized agent in full force and effect for a period of ten (10) years from the date of this Agreement. Service of any process, summons, notice or document by mail to such party’s address (or, in the case of the Company, to the Company’s authorized agent described in this paragraph, along with written notice of such service to the Company by the person serving the same) set forth above shall be effective service of process upon such party for any suit, action or other proceeding brought in any such court. The parties irrevocably and unconditionally waive any objection to the laying of venue of any suit, action or other proceeding in the Specified Courts and irrevocably and unconditionally waive and agree not to plead or claim in any such court that any such suit, action or other proceeding brought in any such court has been brought in an inconvenient forum.</w:t>
        <w:br/>
        <w:t xml:space="preserve">  36 </w:t>
        <w:br/>
        <w:t xml:space="preserve">    17.            WAIVER OF JURY TRIAL.</w:t>
        <w:br/>
        <w:t xml:space="preserve">  The Company hereby irrevocably waives, to the fullest extent permitted by applicable law, any and all right to trial by jury in any legal proceeding arising out of or relating to this Agreement or the transactions contemplated hereby.</w:t>
        <w:br/>
        <w:t xml:space="preserve">  18.            WAIVER OF IMMUNITY.</w:t>
        <w:br/>
        <w:t xml:space="preserve">  With respect to any action, suit or proceeding arising out of or relating to or based upon this Agreement or any of the transactions contemplated hereby, the Company irrevocably waives, to the fullest extent permitted by applicable law, all immunity (whether on the basis of sovereignty or otherwise) from jurisdiction, service of process, attachment (both before and after judgment) and execution to which it might otherwise be entitled, and with respect to any such action, suit or proceeding, waives any such immunity in any court of competent jurisdiction, and agrees not to raise or claim or cause to be pleaded any such immunity at or in respect of any such action, suit or proceeding, including, without limitation, any immunity pursuant to the U.S. Foreign Sovereign Immunities Act of 1976, as amended.</w:t>
        <w:br/>
        <w:t xml:space="preserve">  19.            JUDGMENT CURRENCY.</w:t>
        <w:br/>
        <w:t xml:space="preserve">  The obligation of the Company in respect of any sum due to any Underwriter under this Agreement shall, notwithstanding any judgment in a currency other than U.S. dollars (the “Judgment Currency”), not be discharged until the first business day following receipt by such Underwriter of any sum adjudged to be so due in the Judgment Currency on which (and only to the extent that) such Underwriter may in accordance with normal banking procedures purchase U.S. dollars with the Judgment Currency; if the U.S. dollars so purchased are less than the sum originally due to such Underwriter hereunder, the Company agrees, as a separate obligation and notwithstanding any such judgment, to indemnify such Underwriter against such loss in respect of any sum due to such Underwriter from the Company. If the U.S. dollars so purchased are greater than the sum originally due to such Underwriter hereunder, such Underwriter agrees to pay to the Company an amount equal to the excess of the U.S. dollars so purchased over the sum originally due to such Underwriter hereunder.</w:t>
        <w:br/>
        <w:t xml:space="preserve">  20.            COUNTERPARTS.</w:t>
        <w:br/>
        <w:t xml:space="preserve">  This Agreement may be signed in one or more counterparts, each of which shall constitute an original and all of which together shall constitute one and the same agreement.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  37 </w:t>
        <w:br/>
        <w:t xml:space="preserve">    21.            HEADINGS.</w:t>
        <w:br/>
        <w:t xml:space="preserve">  The section headings used herein are for convenience only and shall not affect the construction hereof.</w:t>
        <w:br/>
        <w:t xml:space="preserve">  22.            DEFINITIONS.</w:t>
        <w:br/>
        <w:t xml:space="preserve">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6:30 p.m. (New York time) on the date of this Agreement.</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Securities and Exchange Commission.</w:t>
        <w:br/>
        <w:t xml:space="preserve">  “Covered Entity” shall mean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38 </w:t>
        <w:br/>
        <w:t xml:space="preserve">    “Liquidation” shall mean the distributions of the Trust Account to the Public Shareholders in connection with the redemption of Class A Ordinary Shares held by the Public Shareholders pursuant to the terms of the Company’s Amended and Restated Memorandum and Articles of Association, if the Company fails to consummate a Business Combination.</w:t>
        <w:br/>
        <w:t xml:space="preserve">  “Preliminary Prospectus” shall mean any preliminary prospectus referred to in paragraph 1(a) above and any preliminary prospectus included in the Registration Statement at the Effective Date that omits Rule 430A Information.</w:t>
        <w:br/>
        <w:t xml:space="preserve">  “Prospectus” shall mean the prospectus relating to the Securities that is first filed pursuant to Rule 424(b) after the Execution Time.</w:t>
        <w:br/>
        <w:t xml:space="preserve">  “Registration Statement” shall mean the registration statements referred to in paragraph 1(a) above, including exhibits and financial statements and any prospectus and prospectus supplement relating to the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“Rule 158”, “Rule 172”, “Rule 405”, “Rule 419”, “Rule 424”, “Rule 430A”, “Rule 433” and “Rule 462” refer to such rules under the Act.</w:t>
        <w:br/>
        <w:t xml:space="preserve">  “Rule 430A Information” shall mean information with respect to the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1(a) hereof.</w:t>
        <w:br/>
        <w:t xml:space="preserve">  “Statutory Prospectus” shall mean (i) the Preliminary Prospectus dated [•], 2022 relating to the Securities and (ii) the Time of Delivery Information, if any, set forth on Schedule II hereto.</w:t>
        <w:br/>
        <w:t xml:space="preserve">  “U.S. Special Resolution Regime” shall mean each of (i) the Federal Deposit Insurance Act and the regulations promulgated thereunder and (ii) Title II of the Xxxx-Xxxxx Xxxx Street Reform and Consumer Protection Act and the regulations promulgated thereunder.</w:t>
        <w:br/>
        <w:t xml:space="preserve">  [remainder of page intentionally left blank]</w:t>
        <w:br/>
        <w:t xml:space="preserve">  39 </w:t>
        <w:br/>
        <w:t xml:space="preserve">    If the foregoing is in accordance with your understanding of our agreement, please sign and return to us the enclosed duplicate hereof, whereupon it will become a binding agreement among the Company and the several Underwriters in accordance with its terms.</w:t>
        <w:br/>
        <w:t xml:space="preserve">    Very truly yours,</w:t>
        <w:br/>
        <w:t xml:space="preserve">      Aries II Acquisition Corporation</w:t>
        <w:br/>
        <w:t xml:space="preserve">      By:  </w:t>
        <w:br/>
        <w:t xml:space="preserve">    Name:</w:t>
        <w:br/>
        <w:t xml:space="preserve">    Title:</w:t>
        <w:br/>
        <w:t xml:space="preserve">          The foregoing Underwriting Agreement is hereby confirmed and accepted as of the date first above written.</w:t>
        <w:br/>
        <w:t xml:space="preserve">      Xxxxxxxxxxx &amp; Co. Inc.</w:t>
        <w:br/>
        <w:t xml:space="preserve">      By:   </w:t>
        <w:br/>
        <w:t xml:space="preserve">    Name:</w:t>
        <w:br/>
        <w:t xml:space="preserve">    Title:</w:t>
        <w:br/>
        <w:t xml:space="preserve">        SCHEDULE I</w:t>
        <w:br/>
        <w:t xml:space="preserve">  Underwriters   Number of Underwritten</w:t>
        <w:br/>
        <w:t xml:space="preserve">Securities to be Purchased  </w:t>
        <w:br/>
        <w:t xml:space="preserve">Xxxxxxxxxxx &amp; Co. Inc.     13,000,000  </w:t>
        <w:br/>
        <w:t xml:space="preserve">Total     13,000,000  </w:t>
        <w:br/>
        <w:t xml:space="preserve">        SCHEDULE II</w:t>
        <w:br/>
        <w:t xml:space="preserve">  TIME OF DELIVERY INFORMATION</w:t>
        <w:br/>
        <w:t xml:space="preserve">  The Company priced 13,000,000 units at $10.00 per unit plus an additional 1,950,000 units if the underwriters exercise their over-allotment option in full.</w:t>
        <w:br/>
        <w:t xml:space="preserve">  If the Company decides to extend the period of time to consummate a Business Combination, the Sponsor will deposit into the Trust Account $975,000, or $1,121,250 if the underwriters’ over-allotment option is exercised in full, ($0.075 per share in either case) for each of two potential three-month extensions.</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Xxxxxxxxxxx &amp; Co. Inc., Attention: Syndicate Prospectus Department, 00 Xxxxx Xxxxxx, 00xx Xxxxx, Xxx Xxxx, Xxx Xxxx 00000, by phone at (000) 000-0000 or by email at xxxxxxxxxxxxxxxx@xxxx.xxx.</w:t>
        <w:br/>
        <w:t xml:space="preserve">        SCHEDULE III</w:t>
        <w:br/>
        <w:t xml:space="preserve">  SCHEDULE OF WRITTEN TESTING-THE-WATERS COMMUNICATIONS</w:t>
        <w:br/>
        <w:t xml:space="preserve">  Aries II Acquisition Corporation, Investor Presentation, dated [•]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