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br/>
        <w:t xml:space="preserve">  UNDERWRITING AGREEMENT</w:t>
        <w:br/>
        <w:t xml:space="preserve">  December _, 2021</w:t>
        <w:br/>
        <w:t xml:space="preserve">  Boustead Securities, LLC</w:t>
        <w:br/>
        <w:t>0 Xxxxxxx, Xxxxx 000</w:t>
        <w:br/>
        <w:t>Xxxxxx, XX 00000</w:t>
        <w:br/>
        <w:t xml:space="preserve">  As Representative of the several Underwriters</w:t>
        <w:br/>
        <w:t>named on Schedule 1 attached hereto</w:t>
        <w:br/>
        <w:t xml:space="preserve">  Ladies and Gentlemen:</w:t>
        <w:br/>
        <w:t xml:space="preserve">  The undersigned, Cerberus Cyber Sentinel Corporation, a Delaware corporation (the “Company”), hereby confirms its agreement (this “Agreement”) with Boustead Securities, LLC (hereinafter referred to as “you” (including its correlatives) or the “Representative”) and with the other underwriters named on Schedule 1 hereto for which the Representative is acting as representative (the Representative and such other underwriters being collectively called the “Underwriters” or, individually, an “Underwriter”) as follows:</w:t>
        <w:br/>
        <w:t xml:space="preserve">  1. Purchase and Sale of Shares.</w:t>
        <w:br/>
        <w:t xml:space="preserve">  1.1 Firm Shares.</w:t>
        <w:br/>
        <w:t xml:space="preserve">  1.1.1. Nature and Purchase of Shares.</w:t>
        <w:br/>
        <w:t xml:space="preserve">  (i) On the basis of the representations and warranties herein contained, but subject to the terms and conditions herein set forth, the Company agrees to sell in the aggregate 2,000,000 shares of common stock of the Company, par value $0.00001 per share (the “Common Stock”), and each Underwriter agrees to purchase, severally and not jointly, at the Closing, an aggregate of 2,000,000 shares (“Firm Shares”) of the Common Stock.</w:t>
        <w:br/>
        <w:t xml:space="preserve">  (ii) The Firm Shares are to be offered together to the public at the offering price per one Firm Share as set forth on Schedule 2-A hereto (the “Purchase Price”). The Underwriters, severally and not jointly, agree to purchase from the Company the number of Firm Shares set forth opposite their respective names on Schedule 1 attached hereto and made a part hereof at the purchase price for one Firm Share of $[ ] (or 93% of the Purchase Price). The Company has also agreed to grant the Underwriters an over-allotment option (the “Over-allotment Option”) to purchase up to an additional 15% of the total number of Shares being offered in the Offering pursuant to the terms set forth in Section 1.1.2(iii) below (the “Option Shares”).</w:t>
        <w:br/>
        <w:t xml:space="preserve">  1.1.2. Shares Payment and Delivery.</w:t>
        <w:br/>
        <w:t xml:space="preserve">  (i) Delivery and payment for the Firm Shares shall be made at 10:00 a.m., Eastern time, on the second (2nd) Business Day following the effective date (the “Effective Date”) of the Registration Statement (as defined in Section 2.1.1 below) (or the third (3rd) Business Day following the Effective Date if the Registration Statement is declared effective after 4:01 p.m., Eastern time) or at such earlier time as shall be agreed upon by the Representative and the Company, at the offices of Xxxxxxxxx &amp; Xxxxxxxx, LLP at 000 Xxxxx Xxxxxx, 00xx Xxxxx, Xxx Xxxx, XX 00000 (“Representative’s Counsel”), or at such other place (or remotely by facsimile or other electronic transmission) as shall be agreed upon by the Representative and the Company. The hour and date of delivery and payment for the Firm Shares is called the “Closing Date.”</w:t>
        <w:br/>
        <w:t xml:space="preserve">  (ii) Payment for the Firm Shares shall be made on the Closing Date by wire transfer in Federal (same day) funds, payable to the order of the Company upon delivery of the certificates (in form and substance satisfactory to the Underwriters) representing the Firm Shares (or through the facilities of the Depository Trust Company (“DTC”)) for the account of the Underwriters. The Firm Shares shall be registered in such name or names and in such authorized denominations as the Representative may request in writing prior to the Closing Date. The Company shall not be obligated to sell or deliver the Firm Shares except upon tender of payment by the Representative for all of the Firm Shares. The term “Business Day” means any day other than a Saturday, a Sunday or a legal holiday or a day on which banking institutions are authorized or obligated by law to close in New York, New York.</w:t>
        <w:br/>
        <w:t xml:space="preserve">  (iii) For the purpose of covering any over-allotments in connection with the distribution and sale of the Firm Shares, subject to all the terms and conditions of this Agreement, the Company grants to the Underwriters the Over-allotment Option to sell, all or less than all of the Option Shares. The Over-allotment Option may be exercised in whole or in part at any time on or before the 45th day after the Closing Date, upon written notice by the Underwriters to the Company no later than 12:00 noon, Eastern time, at least two business days before the closing (the “Option Closing”) for the Option Shares (the “Option Closing Date”).</w:t>
        <w:br/>
        <w:t xml:space="preserve">  1</w:t>
        <w:br/>
        <w:t xml:space="preserve">    1.2 Representative’s Warrants.</w:t>
        <w:br/>
        <w:t xml:space="preserve">  1.2.1. Purchase Warrants. The Company hereby agrees to issue and sell to the Representative (and/or its designees) on the Closing Date, or Option Closing Date, as applicable five-year warrants (“Representative’s Warrants”) for the purchase of a number of the Shares equal to 7% of the number of the Firm Shares issued in the Offering, pursuant to a warrant in the form attached hereto as Exhibit A, at an initial exercise price of $[ ] (or 100% of the public offering price per Firm Share). The Representative’s Warrants and the Shares issuable upon exercise thereof are hereinafter referred to together as the “Representative’s Securities.” The Representative understands and agrees that there are significant restrictions pursuant to FINRA Rule 5110 against transferring the Representative’s Warrants and the underlying Shares during the one hundred eighty (180) days after the Effective Date and by its acceptance thereof shall agree that it will not sell, transfer, assign, pledge or hypothecate the Representative’s Warrants, or any portion thereof, or be the subject of any hedging, short sale, derivative, put or call transaction that would result in the effective economic disposition of such securities for a period of one hundred eighty (180) days following the Effective Date to anyone other than (i) an Underwriter or a selected dealer in connection with the Offering, or (ii) an officer, partner, registered person or affiliate of the Representative or of any such Underwriter or selected dealer; and only if any such transferee agrees to the foregoing lock-up restrictions.</w:t>
        <w:br/>
        <w:t xml:space="preserve">  1.2.2. Delivery. Delivery of the Representative’s Warrants shall be made on the Closing Date and shall be issued in the name or names and in such authorized denominations as the Representative may request.</w:t>
        <w:br/>
        <w:t xml:space="preserve">  2. Representations and Warranties of the Company. The Company represents and warrants to the Underwriters as of the Applicable Time (as defined below), as of the Closing Date and as of the Option Closing Date, if any, as follows:</w:t>
        <w:br/>
        <w:t xml:space="preserve">  2.1. Filing of Registration Statement.</w:t>
        <w:br/>
        <w:t xml:space="preserve">  2.1.1. Pursuant to the Securities Act. The Company has filed with the U.S. Securities and Exchange Commission (the “Commission”) a registration statement, and an amendment or amendments thereto, on Form S-1 (File No. [●]), including any related prospectus or prospectuses, for the registration of the Shares and the Representative’s Securities under the Securities Act of 1933, as amended (the “Securities Act”), which registration statement and amendment or amendments have been prepared by the Company in all material respects in conformity with the requirements of the Securities Act and the rules and regulations of the Commission under the Securities Act (the “Securities Act Regulations”) and will contain all material statements that are required to be stated therein in accordance with the Securities Act and the Securities Act Regulations. Except as the context may otherwise require, such registration statement, as amended, on file with the Commission at the time the registration statement became effective (including the Preliminary Prospectus, as hereinafter defined, included in the registration statement, financial statements, schedules, exhibits and all other documents filed as a part thereof and all information deemed to be a part thereof as of the Effective Date pursuant to paragraph (b) of Rule 430A of the Securities Act Regulations (the “Rule 430A Information”)), is referred to herein as the “Registration Statement.” If the Company files any registration statement pursuant to Rule 462(b) of the Securities Act Regulations, then after such filing, the term “Registration Statement” shall include such registration statement filed pursuant to Rule 462(b). The Registration Statement has been declared effective by the Commission on the date hereof.</w:t>
        <w:br/>
        <w:t xml:space="preserve">  Each prospectus used prior to the effectiveness of the Registration Statement, and each prospectus that omitted the Rule 430A Information that was used after such effectiveness and prior to the execution and delivery of this Agreement, is herein called a “Preliminary Prospectus.” The Preliminary Prospectus, subject to completion, dated _______, _____, that was included in the Registration Statement immediately prior to the Applicable Time is hereinafter called the “Pricing Prospectus.” The final prospectus in the form first furnished to the Underwriters for use in the Offering is hereinafter called the “Prospectus.” Any reference to the “most recent Preliminary Prospectus” shall be deemed to refer to the latest Preliminary Prospectus included in the Registration Statement.</w:t>
        <w:br/>
        <w:t xml:space="preserve">  “Applicable Time” means 4:00 p.m., Eastern time, on the date of this Agreement.</w:t>
        <w:br/>
        <w:t xml:space="preserve">  “Issuer Free Writing Prospectus” means any “issuer free writing prospectus,” as defined in Rule 433 of the Securities Act Regulations (“Rule 433”), including without limitation any “free writing prospectus” (as defined in Rule 405 of the Securities Act Regulations) relating to the Shares that is (i) required to be filed with the Commission by the Company, (ii) a “road show that is a written communication” within the meaning of Rule 433(d)(8)(i), whether or not required to be filed with the Commission, or (iii) exempt from filing with the Commission pursuant to Rule 433(d)(5)(i) because it contains a description of the Shares or of the Offering that does not reflect the final terms, in each case in the form filed or required to be filed with the Commission or, if not required to be filed, in the form retained in the Company’s records pursuant to Rule 433(g).</w:t>
        <w:br/>
        <w:t xml:space="preserve">  2</w:t>
        <w:br/>
        <w:t xml:space="preserve">    “Issuer General Use Free Writing Prospectus” means any Issuer Free Writing Prospectus that is intended for general distribution to prospective investors (other than a “bona fide electronic road show,” as defined in Rule 433 (the “Bona Fide Electronic Road Show”)), as evidenced by its being specified in Schedule 2-B hereto.</w:t>
        <w:br/>
        <w:t xml:space="preserve">  “Issuer Limited Use Free Writing Prospectus” means any Issuer Free Writing Prospectus that is not an Issuer General Use Free Writing Prospectus.</w:t>
        <w:br/>
        <w:t xml:space="preserve">  “Pricing Disclosure Package” means any Issuer General Use Free Writing Prospectus issued at or prior to the Applicable Time, the Pricing Prospectus and the information included on Schedule 2-A hereto, all considered together.</w:t>
        <w:br/>
        <w:t xml:space="preserve">  2.1.2. Pursuant to the Exchange Act. The Company has filed with the Commission a Form 8-A (File Number [●]) providing for the registration pursuant to Section 12(b) under the Securities Exchange Act of 1934, as amended (the “Exchange Act”), of the Common Stock. The registration of the Common Stock under the Exchange Act has become effective on or prior to the date hereof. The Company has taken no action designed to, or likely to have the effect of, terminating the registration of the Common Stock under the Exchange Act, nor has the Company received any notification that the Commission is contemplating terminating such registration.</w:t>
        <w:br/>
        <w:t xml:space="preserve">  2.2. Share Exchange Listing. The Shares and the shares of Common Stock underlying the Representative’s Warrants have been approved for listing on the NASDAQ Capital Market (the “Exchange”), and the Company has taken no action designed to, or likely to have the effect of, delisting of the Shares or the shares of Common Stock underlying the Representative’s Warrants from the Exchange, nor has the Company received any written notification that the Exchange is contemplating terminating such listing.</w:t>
        <w:br/>
        <w:t xml:space="preserve">  2.3. No Stop Orders, etc. Neither the Commission nor, to the Company’s knowledge, any state regulatory authority has issued any written order preventing or suspending the use of the Registration Statement, any Preliminary Prospectus or the Prospectus or has instituted or, to the Company’s knowledge, threatened to institute, any proceedings with respect to such an order. The Company has complied with each request (if any) from the Commission for additional information.</w:t>
        <w:br/>
        <w:t xml:space="preserve">  2.4. Disclosures in Registration Statement.</w:t>
        <w:br/>
        <w:t xml:space="preserve">  2.4.1. Compliance with Securities Act and 10b-5 Representation.</w:t>
        <w:br/>
        <w:t xml:space="preserve">  (i) Each of the Registration Statement and any post-effective amendment thereto, at the time it became effective, complied in all material respects with the requirements of the Securities Act and the Securities Act Regulations. Each Preliminary Prospectus, including the prospectus filed as part of the Registration Statement as originally filed or as part of any amendment or supplement thereto, and the Prospectus, at the time each was filed with the Commission, complied in all material respects with the requirements of the Securities Act and the Securities Act Regulations. Each Preliminary Prospectus delivered to the Underwriters for use in connection with this Offering and the Prospectus was or will be identical to the electronically transmitted copies thereof filed with the Commission pursuant to XXXXX, except to the extent permitted by Regulation S-T.</w:t>
        <w:br/>
        <w:t xml:space="preserve">  (ii) Neither the Registration Statement nor any amendment thereto, at its effective time, as of the Applicable Time, at the Closing Date or at any Option Closing Date (if any), contained, contains or will contain an untrue statement of a material fact or omitted, omits or will omit to state a material fact required to be stated therein or necessary to make the statements therein not misleading; provided, however, that this representation and warranty shall not apply to statements made in reliance upon and in conformity with written information furnished to the Company in writing with respect to the Underwriters by the Representative expressly for use in the Registration Statement, the Pricing Prospectus or the Prospectus or any amendment thereof or supplement thereto. The parties acknowledge and agree that such information provided by or on behalf of any Underwriter consists solely of the disclosure contained in the “Underwriting” subsections “- Commissions and Discounts,” “Underwriters’ Warrants,” “Stabilizing Transactions and Penalty Bids,” and “Relationships” of the Prospectus (the “Underwriters’ Information”).</w:t>
        <w:br/>
        <w:t xml:space="preserve">  (iii) The Pricing Disclosure Package, as of the Applicable Time, at the Closing Date or at any Option Closing Date (if any), did not, does not and will not include an untrue statement of a material fact or omit to state a material fact necessary in order to make the statements therein, in the light of the circumstances under which they were made, not misleading; and each Issuer Limited Use Free Writing Prospectus hereto does not conflict with the information contained in the Registration Statement, any Preliminary Prospectus, the Pricing Prospectus or the Prospectus, and each such Issuer Limited Use Free Writing Prospectus, as supplemented by and taken together with the Pricing Prospectus as of the Applicable Time, did not include an untrue statement of a material fact or omit to state a material fact necessary in order to make the statements therein, in light of the circumstances under which they were made, not misleading; provided, however, that this representation and warranty shall not apply to the Underwriters’ Information.</w:t>
        <w:br/>
        <w:t xml:space="preserve">  3</w:t>
        <w:br/>
        <w:t xml:space="preserve">    (iv) Neither the Prospectus nor any amendment or supplement thereto (including any prospectus wrapper), as of its issue date, at the time of any filing with the Commission pursuant to Rule 424(b), at the Closing Date or at any Option Closing Date, included, includes or will include an untrue statement of a material fact or omitted, omits or will omit to state a material fact necessary in order to make the statements therein, in the light of the circumstances under which they were made, not misleading; provided, however, that this representation and warranty shall not apply to the Underwriters’ Information.</w:t>
        <w:br/>
        <w:t xml:space="preserve">  2.4.2. Disclosure of Agreements. The agreements and documents described in the Registration Statement, the Pricing Disclosure Package and the Prospectus conform in all material respects to the descriptions thereof contained therein and there are no agreements or other documents required by the Securities Act and the Securities Act Regulations to be described in the Registration Statement, the Pricing Disclosure Package and the Prospectus or to be filed with the Commission as exhibits to the Registration Statement, that have not been so described or filed. Each agreement or other instrument (however characterized or described) to which the Company is a party or by which it is or may be bound or affected and (i) that is referred to in the Registration Statement, the Pricing Disclosure Package and the Prospectus, or (ii) is material to the Company’s business, has been duly authorized and validly executed by the Company, is in full force and effect in all material respects and is enforceable against the Company and, to the Company’s knowledge, the other parties thereto, in accordance with its terms, except (x) as such enforceability may be limited by bankruptcy, insolvency, reorganization or similar laws affecting creditors’ rights generally, (y) as enforceability of any indemnification or contribution provision may be limited under the federal and state securities laws, and (z) that the remedy of specific performance and injunctive and other forms of equitable relief may be subject to the equitable defenses and to the discretion of the court before which any proceeding therefor may be brought. None of such agreements or instruments has been assigned by the Company, and neither the Company nor, to the Company’s knowledge, any other party is in default thereunder and, to the Company’s knowledge, no event has occurred that, with the lapse of time or the giving of notice, or both, would constitute a default thereunder, except for any default or event which would not reasonably be expected to result in a Material Adverse Change (as defined below). To the Company’s knowledge, performance by the Company of the material provisions of such agreements or instruments will not result in a violation of any existing applicable law, rule, regulation, judgment, order or decree of any governmental agency or court, domestic or foreign, having jurisdiction over the Company or any of its assets or businesses (each, a “Governmental Entity”), including, without limitation, those relating to environmental laws and regulations, except for any violation which would not reasonably be expected to result in a Material Adverse Change (as defined below).</w:t>
        <w:br/>
        <w:t xml:space="preserve">  2.4.3. Prior Securities Transactions. During the past three (3) years from the date of this Agreement, no securities of the Company have been sold by the Company or by or on behalf of, or for the benefit of, any person or persons controlling, controlled by or under common control with the Company, except as disclosed in the Registration Statement, the Pricing Disclosure Package, any Preliminary Prospectus, and any periodic report filed by the Company with the Commission in accordance with the requirements of the Exchange Act and the Exchange Act Regulations.</w:t>
        <w:br/>
        <w:t xml:space="preserve">  2.4.4. Regulations. The disclosures in the Registration Statement, the Pricing Disclosure Package and the Prospectus concerning the effects of federal, state, local and all foreign regulation on the Offering and the Company’s business as currently contemplated are correct in all material respects and no other such regulations are required to be disclosed in the Registration Statement, the Pricing Disclosure Package and the Prospectus which are not so disclosed.</w:t>
        <w:br/>
        <w:t xml:space="preserve">  2.5. Changes after Dates in Registration Statement.</w:t>
        <w:br/>
        <w:t xml:space="preserve">  2.5.1. No Material Adverse Change. Since the respective dates as of which information is given in the Registration Statement, the Pricing Disclosure Package and the Prospectus, except as otherwise specifically stated therein: (i) there has been no material adverse change in the financial position or results of operations of the Company or its Subsidiaries taken as a whole, nor any change or development that, singularly or in the aggregate, would involve a material adverse change in or affecting the condition (financial or otherwise), results of operations, business, or assets of the Company or its Subsidiaries taken as a whole (a “Material Adverse Change”); (ii) there have been no material transactions entered into by the Company or its Subsidiaries, other than as contemplated pursuant to this Agreement; and (iii) no officer or director of the Company has resigned from any position with the Company.</w:t>
        <w:br/>
        <w:t xml:space="preserve">  2.5.2. Recent Securities Transactions, etc. Subsequent to the respective dates as of which information is given in the Registration Statement, the Pricing Disclosure Package and the Prospectus, and except as may otherwise be indicated or contemplated herein or disclosed in the Registration Statement, the Pricing Disclosure Package and the Prospectus, the Company has not: (i) issued any securities or incurred any liability or obligation, direct or contingent, for borrowed money; or (ii) declared or paid any dividend or made any other distribution on or in respect to its capital stock.</w:t>
        <w:br/>
        <w:t xml:space="preserve">  2.6. Independent Accountants. To the knowledge of the Company, Xxxxxx, Xxxxxxx &amp; Xxxxxx, LLP (the “Auditor”), whose report is filed with the Commission as part of the Registration Statement, the Pricing Disclosure Package and the Prospectus, is an independent registered public accounting firm as required by the Securities Act and the Securities Act Regulations and the Public Company Accounting Oversight Board. The Auditor has not, during the periods covered by the financial statements included in the Registration Statement, the Pricing Disclosure Package and the Prospectus, provided to the Company any non-audit services, as such term is used in Section 10A(g) of the Exchange Act.</w:t>
        <w:br/>
        <w:t xml:space="preserve">  4</w:t>
        <w:br/>
        <w:t xml:space="preserve">    2.7. Financial Statements, etc. The financial statements, including the notes thereto and supporting schedules, if any, included in the Registration Statement, the Pricing Disclosure Package and the Prospectus, fairly present in all material respects the financial position and the results of operations of the Company at the dates and for the periods to which they apply; and such financial statements have been prepared in conformity with U.S. generally accepted accounting principles (“GAAP”), consistently applied throughout the periods involved (provided that unaudited interim financial statements are subject to year-end audit adjustments that are not expected to be material in the aggregate and do not contain all footnotes required by GAAP); and any supporting schedules included in the Registration Statement present fairly in all material respects the information required to be stated therein. Except as included therein, no historical or pro forma financial statements are required to be included in the Registration Statement, the Pricing Disclosure Package or the Prospectus under the Securities Act or the Securities Act Regulations. The pro forma and pro forma as adjusted financial information and the related notes, if any, included in the Registration Statement, the Pricing Disclosure Package and the Prospectus have been properly compiled and prepared in accordance with the applicable requirements of the Securities Act and the Securities Act Regulations and present fairly in all material respects the information shown therein, and the assumptions used in the preparation thereof are reasonable and the adjustments used therein are appropriate to give effect to the transactions and circumstances referred to therein. All disclosures contained in the Registration Statement, the Pricing Disclosure Package or the Prospectus regarding “non-GAAP financial measures” (as such term is defined by the rules and regulations of the Commission), if any, comply with Regulation G of the Exchange Act and Item 10 of Regulation S-K of the Securities Act, to the extent applicable. Each of the Registration Statement, the Pricing Disclosure Package and the Prospectus discloses all material off-balance sheet transactions, arrangements, obligations (including contingent obligations), and other relationships of the Company with unconsolidated entities or other persons that may have a material current or future effect on the Company’s financial condition, changes in financial condition, results of operations, liquidity, capital expenditures, capital resources, or significant components of revenues or expenses. Except as disclosed in the Registration Statement, the Pricing Disclosure Package and the Prospectus, (a) neither the Company nor any of its subsidiaries listed in Exhibit 21.1 to the Registration Statement (each, a “Subsidiary” and, collectively, the “Subsidiaries”), has incurred any material liabilities or obligations, direct or contingent, or entered into any material transactions other than in the ordinary course of business, (b) the Company has not declared or paid any dividends or made any distribution of any kind with respect to its Common Stock or preferred stock (c) there has not been any change in the capital of the Company or any of its Subsidiaries, or, other than in the course of business, any grants under any stock compensation plan, and (d) there has not been any Material Adverse Change in the Company’s long-term or short-term debt. The Company represents that it has no direct or indirect subsidiaries other than those listed in Exhibit 21.1 to the Registration Statement.</w:t>
        <w:br/>
        <w:t xml:space="preserve">  2.8. Authorized Capital; Options, etc. The Company had, at the date or dates indicated in the Registration Statement, the Pricing Disclosure Package and the Prospectus, the duly authorized, issued and outstanding capitalization as set forth therein. Based on the assumptions stated in the Registration Statement, the Pricing Disclosure Package and the Prospectus, the Company will have on the Closing Date the adjusted capitalization set forth therein. Except as set forth in, or contemplated by, the Registration Statement, the Pricing Disclosure Package and the Prospectus, on the Effective Date, as of the Applicable Time and on the Closing Date and any Option Closing Date, there will be no options, warrants, or other rights to purchase or otherwise acquire any authorized, but unissued Common Stock or any security convertible or exercisable into Common Stock, or any contracts or commitments to issue or sell Common Stock or any such options, warrants, rights or convertible securities.</w:t>
        <w:br/>
        <w:t xml:space="preserve">  2.9. Valid Issuance of Securities, etc.</w:t>
        <w:br/>
        <w:t xml:space="preserve">  2.9.1. Outstanding Securities. All issued and outstanding securities of the Company issued prior to the transactions contemplated by this Agreement have been duly authorized and validly issued and are fully paid and non-assessable; the holders thereof have no rights of rescission with respect thereto, and are not subject to personal liability by reason of being such holders; and none of such securities were issued in violation of the preemptive rights of any holders of any security of the Company or similar contractual rights granted by the Company. The Common Stock, preferred stock, and any other securities outstanding or to be outstanding upon consummation of the Offering conform in all material respects to all statements relating thereto contained in the Registration Statement, the Pricing Disclosure Package and the Prospectus. The offers and sales of the outstanding Common Stock were at all relevant times either registered under the Securities Act and the applicable state securities or “blue sky” laws or, based in part on the representations and warranties of the purchasers of such shares, exempt from such registration requirements.</w:t>
        <w:br/>
        <w:t xml:space="preserve">  2.9.2. Securities Sold Pursuant to this Agreement. The Shares and Representative’s Warrants have been duly authorized for issuance and sale and, when issued and paid for, will be validly issued, fully paid and non-assessable; the holders thereof are not and will not be subject to personal liability by reason of being such holders; the Shares and Representative’s Warrants are not and will not be subject to the preemptive rights of any holders of any security of the Company or similar contractual rights granted by the Company; and all corporate action required to be taken for the authorization, issuance and sale of the Shares and Representative’s Warrants has been duly and validly taken; the Common Stock issuable upon exercise of the Representative’s Warrants have been duly authorized and reserved for issuance by all necessary corporate action on the part of the Company and when issued in accordance with such Representative’s Warrants, as the case may be, such Common Stock will be validly issued, fully paid and non-assessable. The Shares and the Representative’s Warrants conform in all material respects to all statements with respect thereto contained in the Registration Statement, the Pricing Disclosure Package and the Prospectus.</w:t>
        <w:br/>
        <w:t xml:space="preserve">  5</w:t>
        <w:br/>
        <w:t xml:space="preserve">    2.10. Registration Rights of Third Parties. Except as set forth in the Registration Statement, the Pricing Disclosure Package and the Prospectus, no holders of any securities of the Company or any rights exercisable for or convertible or exchangeable into securities of the Company have the right to require the Company to register any such securities of the Company under the Securities Act or to include any such securities in a registration statement to be filed by the Company.</w:t>
        <w:br/>
        <w:t xml:space="preserve">  2.11. Validity and Binding Effect of Agreements. This Agreement and the Representative’s Warrants have been duly and validly authorized by the Company, and, when executed and delivered, will constitute, the valid and binding agreements of the Company, enforceable against the Company in accordance with their respective terms, except: (i) as such enforceability may be limited by bankruptcy, insolvency, reorganization or similar laws affecting creditors’ rights generally; (ii) as enforceability of any indemnification or contribution provision may be limited under the federal and state securities laws; and (iii) that the remedy of specific performance and injunctive and other forms of equitable relief may be subject to the equitable defenses and to the discretion of the court before which any proceeding therefor may be brought.</w:t>
        <w:br/>
        <w:t xml:space="preserve">  2.12. No Conflicts, etc. The execution, delivery and performance by the Company of this Agreement and all ancillary documents, the consummation by the Company of the transactions herein and therein contemplated and the compliance by the Company with the terms hereof and thereof do not and will not, with or without the giving of notice or the lapse of time or both: (i) result in a material breach of, or conflict with any of the terms and provisions of, or constitute a material default under, or result in the creation, modification, termination or imposition of any lien, charge or encumbrance upon any property or assets of the Company pursuant to the terms of any agreement or instrument to which the Company is a party; (ii) result in any violation of the provisions of the Company’s Articles of Incorporation (as the same may be amended or restated from time to time, the “Charter”) or the by-laws of the Company; or (iii) violate any existing applicable law, rule, regulation, judgment, order or decree of any Governmental Entity as of the date hereof.</w:t>
        <w:br/>
        <w:t xml:space="preserve">  2.13. No Defaults; Violations. No material default exists in the due performance and observance of any term, covenant or condition of any material license, contract, indenture, mortgage, deed of trust, note, loan or credit agreement, or any other agreement or instrument evidencing an obligation for borrowed money, or any other material agreement or instrument to which the Company is a party or by which the Company may be bound or to which any of the properties or assets of the Company is subject. The Company is not (i) in violation of any term or provision of its Charter or by-laws, or (ii) in violation of any franchise, license, permit, applicable law, rule, regulation, judgment or decree of any Governmental Entity, except in the cases of clause (ii) for such violations which would not reasonably be expected to cause a Material Adverse Change.</w:t>
        <w:br/>
        <w:t xml:space="preserve">  2.14. Corporate Power; Licenses; Consents.</w:t>
        <w:br/>
        <w:t xml:space="preserve">  2.14.1. Conduct of Business. Except as described in the Registration Statement, the Pricing Disclosure Package and the Prospectus, the Company has all requisite corporate power and authority, and has all necessary authorizations, approvals, orders, licenses, certificates and permits of and from all governmental regulatory officials and bodies that it needs as of the date hereof to conduct its business purpose as described in the Registration Statement, the Pricing Disclosure Package and the Prospectus, except for the absence of which would not reasonably be expected to have a Material Adverse Change.</w:t>
        <w:br/>
        <w:t xml:space="preserve">  2.14.2. Transactions Contemplated Herein. The Company has all corporate power and authority to enter into this Agreement and to carry out the provisions and conditions hereof, and all consents, authorizations, approvals and orders required in connection therewith have been obtained. No consent, authorization or order of, and no filing with, any court, government agency, the Exchange or other body is required for the valid issuance, sale and delivery of the Shares and the consummation of the transactions and agreements contemplated by this Agreement and the delivery of the Representative’s Warrants and as contemplated by the Registration Statement, the Pricing Disclosure Package and the Prospectus, except with respect to applicable Securities Act Regulations, state securities laws and the rules and regulations of the Financial Industry Regulatory Authority, Inc. (“FINRA”).</w:t>
        <w:br/>
        <w:t xml:space="preserve">  2.15. Directors &amp;Officers Questionnaires. To the Company’s knowledge, all information contained in the questionnaires (the “Questionnaires”) completed by each of the Company’s directors and officers immediately prior to the Offering (the “Insiders”) as supplemented by all information concerning the Company’s directors, officers and principal shareholders as described in the Registration Statement, the Pricing Disclosure Package and the Prospectus, as well as in the Lock-Up Agreement (as defined in Section 2.24 below), provided to the Underwriters, is true and correct in all material respects and the Company has not become aware of any information which would cause the information disclosed in the Questionnaires to become materially inaccurate and incorrect.</w:t>
        <w:br/>
        <w:t xml:space="preserve">  2.16. Litigation; Governmental Proceedings. There is no action, suit, proceeding, inquiry, arbitration, investigation, litigation or governmental proceeding pending or, to the Company’s knowledge, threatened against, or involving the Company or, to the Company’s knowledge, any executive officer or director which has not been disclosed in the Registration Statement, the Pricing Disclosure Package and the Prospectus.</w:t>
        <w:br/>
        <w:t xml:space="preserve">  6</w:t>
        <w:br/>
        <w:t xml:space="preserve">    2.17. Good Standing. The Company has been duly organized and is validly existing as a corporation and is in good standing under the laws of the State of Delaware as of the date hereof, and is duly qualified to do business and is in good standing in each other jurisdiction in which its ownership or lease of property or the conduct of business requires such qualification, except where the failure to qualify, singularly or in the aggregate, would not have or reasonably be expected to result in a Material Adverse Change.</w:t>
        <w:br/>
        <w:t xml:space="preserve">  2.18. Insurance. The Company carries or is entitled to the benefits of insurance, (including, without limitation, as to directors and officers insurance coverage), with, to the Company’s knowledge, reputable insurers, and all such insurance is in full force and effect. The Company has no reason to believe that it will not be able (i) to renew its existing insurance coverage as and when such policies expire or (ii) to obtain comparable coverage from similar institutions as may be necessary or appropriate to conduct its business as now conducted and at a cost that would not result in a Material Adverse Change.</w:t>
        <w:br/>
        <w:t xml:space="preserve">  2.19. Transactions Affecting Disclosure to FINRA.</w:t>
        <w:br/>
        <w:t xml:space="preserve">  2.19.1. Finder’s Fees. Except as described in the Registration Statement, the Pricing Disclosure Package and the Prospectus, there are no claims, payments, arrangements, agreements or understandings relating to the payment of a finder’s, consulting or origination fee by the Company or any Insider with respect to the sale of the Shares hereunder or any other arrangements, agreements or understandings of the Company or, to the Company’s knowledge, any of its shareholders that may affect the Underwriters’ compensation, as determined by FINRA.</w:t>
        <w:br/>
        <w:t xml:space="preserve">  2.19.2. Payments within Six (6) Months. Except as described in the Registration Statement, the Pricing Disclosure Package and the Prospectus, the Company has not made any direct or indirect payments (in cash, securities or otherwise) to: (i) any person, as a finder’s fee, consulting fee or otherwise, in consideration of such person raising capital for the Company or introducing to the Company persons who raised or provided capital to the Company; (ii) any FINRA member; or (iii) any person or entity that has any direct or indirect affiliation or association with any FINRA member, within the six (6) months immediately prior to the original filing of the Registration Statement, other than the payment to the Underwriters as provided hereunder in connection with the Offering.</w:t>
        <w:br/>
        <w:t xml:space="preserve">  2.19.3. Use of Proceeds. None of the net proceeds of the Offering will be paid by the Company to any participating FINRA member or its affiliates, except as specifically authorized herein.</w:t>
        <w:br/>
        <w:t xml:space="preserve">  2.19.4. FINRA Affiliation. To the Company’s knowledge, and except as may otherwise be disclosed in FINRA questionnaires provided to the Representative’s Counsel, there is no (i) officer or director of the Company, (ii) beneficial owner of 5% or more of any class of the Company’s securities or (iii) beneficial owner of the Company’s unregistered equity securities which were acquired during the 180-day period immediately preceding the filing of the Registration Statement that is an affiliate or associated person of a FINRA member participating in the Offering (as determined in accordance with the rules and regulations of FINRA).</w:t>
        <w:br/>
        <w:t xml:space="preserve">  2.19.5. Information. All information provided by the Company in its FINRA questionnaire to Representative’s Counsel specifically for use by Representative’s Counsel in connection with its Public Offering System filings (and related disclosure) with FINRA is true, correct and complete in all material respects.</w:t>
        <w:br/>
        <w:t xml:space="preserve">  2.20. Foreign Corrupt Practices Act. None of the Company and its Subsidiaries or, to the Company’s knowledge, any director, officer, agent, employee or affiliate of the Company and its Subsidiaries or any other person acting on behalf of the Company and its Subsidiaries, has, directly or indirectly, given or agreed to give any money, gift or similar benefit (other than legal price concessions to customers in the ordinary course of business) to any customer, supplier, employee or agent of a customer or supplier, or official or employee of any governmental agency or instrumentality of any government (domestic or foreign) or any political party or candidate for office (domestic or foreign) or other person who was, is, or may be in a position to help or hinder the business of the Company (or assist it in connection with any actual or proposed transaction) that (i) might subject the Company to any damage or penalty in any civil, criminal or governmental litigation or proceeding, (ii) if not given in the past, might have had a Material Adverse Change or (iii) if not continued in the future, might adversely affect the assets, business, operations or prospects of the Company. The Company has taken reasonable steps to ensure that its accounting controls and procedures are sufficient to cause the Company to comply in all material respects with the Foreign Corrupt Practices Act of 1977, as amended.</w:t>
        <w:br/>
        <w:t xml:space="preserve">  2.21. Compliance with OFAC. None of the Company and its Subsidiaries or, to the Company’s knowledge, any director, officer, agent, employee or affiliate of the Company and its Subsidiaries or any other person acting on behalf of the Company and its Subsidiaries, is currently subject to any U.S. sanctions administered by the Office of Foreign Assets Control of the U.S. Department of the Treasury (“OFAC”), and the Company will not, directly or indirectly, use the proceeds of the Offering hereunder, or lend, contribute or otherwise make available such proceeds to any subsidiary, joint venture partner or other person or entity, for the purpose of financing the activities of any person currently subject to any U.S. sanctions administered by OFAC.</w:t>
        <w:br/>
        <w:t xml:space="preserve">  7</w:t>
        <w:br/>
        <w:t xml:space="preserve">    2.22. Money Laundering Laws. The operations of the Company and its Subsidiaries are and have been conducted at all times in compliance with applicable financial recordkeeping and reporting requirements of the Currency and Foreign Transactions Reporting Act of 1970, as amended, the money laundering statutes of all jurisdictions, the rules and regulations thereunder and any related or similar rules, regulations or guidelines, issued, administered or enforced by any Governmental Entity (collectively, the “Money Laundering Laws”); and no action, suit or proceeding by or before any Governmental Entity involving the Company with respect to the Money Laundering Laws is pending or, to the best knowledge of the Company, threatened.</w:t>
        <w:br/>
        <w:t xml:space="preserve">  2.23. Officers’ Certificate. Any certificate signed by any duly authorized officer of the Company and delivered to you or to Representative’s Counsel shall be deemed a representation and warranty by the Company to the Underwriters as to the matters covered thereby.</w:t>
        <w:br/>
        <w:t xml:space="preserve">  2.24. Lock-Up Agreements. The Company has delivered to the Representative a separate agreement (the “Undertaking Agreement”) between the Company and the Representative which sets forth the terms of the lock-up agreements entered into between the Company, its officers, directors and owners of certain of the Company’s outstanding Common Stock (or securities convertible or exercisable into Common Stock) (collectively, the “Lock-Up Parties”), and agrees to observe and comply with all of the provisions of the Undertaking Agreement.</w:t>
        <w:br/>
        <w:t xml:space="preserve">  2.25. Subsidiaries. All Subsidiaries of the Company are duly organized and in good standing under the laws of the place of organization or incorporation, and each Subsidiary is in good standing in each jurisdiction in which its ownership or lease of property or the conduct of business requires such qualification, except where the failure to qualify would not have a Material Adverse Change. The Company’s ownership and control of each Subsidiary is as described in the Registration Statement, the Pricing Disclosure Package and the Prospectus.</w:t>
        <w:br/>
        <w:t xml:space="preserve">  2.26. Related Party Transactions. There are no business relationships or related party transactions involving the Company or any other person required to be described in the Registration Statement, the Pricing Disclosure Package and the Prospectus that have not been described as required by the Securities Act Regulations.</w:t>
        <w:br/>
        <w:t xml:space="preserve">  2.27. Board of Directors. The Board of Directors of the Company is comprised of the persons set forth under the heading of the Pricing Prospectus and the Prospectus captioned “Management.” The qualifications of the persons serving as board members and the overall composition of the board comply with the Exchange Act, the Exchange Act Regulations, the Xxxxxxxx-Xxxxx Act of 2002 and the rules promulgated thereunder (the “Xxxxxxxx-Xxxxx Act”) applicable to the Company and the listing rules of the Exchange. At least one member of the Audit Committee of the Board of Directors of the Company qualifies as an “audit committee financial expert,” as such term is defined under Regulation S-K and the listing rules of the Exchange. In addition, at least a majority of the persons serving on the Board of Directors qualify as “independent,” as defined under the listing rules of the Exchange.</w:t>
        <w:br/>
        <w:t xml:space="preserve">  2.28. Xxxxxxxx-Xxxxx Compliance.</w:t>
        <w:br/>
        <w:t xml:space="preserve">  2.28.1. Disclosure Controls. Except as disclosed in the Registration Statement, Pricing Disclosure Package and the Prospectus, the Company has developed and currently maintains disclosure controls and procedures that will comply with Rule 13a-15 or 15d-15 under the Exchange Act Regulations, and such controls and procedures are effective to ensure that all material information concerning the Company will be made known on a timely basis to the individuals responsible for the preparation of the Company’s Exchange Act filings and other public disclosure documents.</w:t>
        <w:br/>
        <w:t xml:space="preserve">  2.28.2. Compliance. The Company is, or at the Applicable Time and on the Closing Date will be, in material compliance with the provisions of the Xxxxxxxx-Xxxxx Act applicable to it, and has implemented or will implement such programs and has taken reasonable steps to ensure the Company’s future compliance (not later than the relevant statutory and regulatory deadlines therefor) with all of the material provisions of the Xxxxxxxx-Xxxxx Act.</w:t>
        <w:br/>
        <w:t xml:space="preserve">  2.29. Accounting Controls. Except as disclosed in the Registration Statement, Pricing Disclosure Package and the Prospectus, the Company maintains systems of “internal control over financial reporting” (as defined under Rules 13a-15 and 15d-15 under the Exchange Act Regulations) that comply in all material respects with the requirements of the Exchange Act and have been designed by, or under the supervision of, its respective principal executive and principal financial officers, or persons performing similar functions, to provide reasonable assurance regarding the reliability of financial reporting and the preparation of financial statements for external purposes in accordance with GAAP, including, but not limited to, internal accounting controls sufficient to provide reasonable assurance that (i) transactions are executed in accordance with management’s general or specific authorizations; (ii) transactions are recorded as necessary to permit preparation of financial statements in conformity with GAAP and to maintain asset accountability; (iii) access to assets is permitted only in accordance with management’s general or specific authorization; and (iv) the recorded accountability for assets is compared with the existing assets at reasonable intervals and appropriate action is taken with respect to any differences. Except as disclosed in the Registration Statement, the Pricing Disclosure Package and the Prospectus, the Company is not aware of any material weaknesses in its internal control over financial reporting, and, if applicable, with respect to such remedial actions disclosed in the Registration Statement, the Pricing Disclosure Package and the Prospectus, the Company represents that it has taken all remedial actions set forth in such disclosure. The Company’s auditors and the Audit Committee of the Board of Directors of the Company have been advised of: (i) all significant deficiencies and material weaknesses in the design or operation of internal controls over financial reporting which are known to the Company’s management and that have adversely affected or are reasonably likely to adversely affect the Company’ ability to record, process, summarize and report financial information; and (ii) any fraud known to the Company’s management, whether or not material, that involves management or other employees who have a significant role in the Company’s internal controls over financial reporting.</w:t>
        <w:br/>
        <w:t xml:space="preserve">  8</w:t>
        <w:br/>
        <w:t xml:space="preserve">    2.30. No Investment Company Status. The Company is not and, after giving effect to the Offering and the application of the proceeds thereof as described in the Registration Statement, the Pricing Disclosure Package and the Prospectus, will not be, required to register as an “investment company,” as defined in the Investment Company Act of 1940, as amended.</w:t>
        <w:br/>
        <w:t xml:space="preserve">  2.31. No Labor Disputes. No labor dispute with the employees of the Company or any of its Subsidiaries exists or, to the knowledge of the Company, is imminent.</w:t>
        <w:br/>
        <w:t xml:space="preserve">  2.32. Intellectual Property Rights. The Company and each of its Subsidiaries owns or possesses or has valid rights to use all patents, patent applications, trademarks, service marks, trade names, trademark registrations, service xxxx registrations, copyrights, licenses, inventions, trade secrets and similar rights (“Intellectual Property Rights”) necessary for the conduct of the business of the Company and its Subsidiaries as currently carried on and as described in the Registration Statement, the Pricing Disclosure Package and the Prospectus. To the knowledge of the Company, no action or use by the Company or any of its Subsidiaries necessary for the conduct of its business as currently carried on and as described in the Registration Statement and the Prospectus will involve or give rise to any infringement of, or license or similar fees for, any Intellectual Property Rights of others. Neither the Company nor any of its Subsidiaries has received any written notice alleging any such infringement, fee or conflict with asserted Intellectual Property Rights of others. Except as would not reasonably be expected to result, individually or in the aggregate, in a Material Adverse Change (A) to the knowledge of the Company, there is no infringement, misappropriation or violation by third parties of any of the Intellectual Property Rights owned by the Company; (B) there is no pending or, to the knowledge of the Company, threatened action, suit, proceeding or claim by others challenging the rights of the Company in or to any such Intellectual Property Rights, and the Company is unaware of any facts which would form a reasonable basis for any such claim, that would, individually or in the aggregate, together with any other claims in this Section 2.32, reasonably be expected to result in a Material Adverse Change; (C) the Intellectual Property Rights owned by the Company and, to the knowledge of the Company, the Intellectual Property Rights licensed to the Company have not been adjudged by a court of competent jurisdiction invalid or unenforceable, in whole or in part, and there is no pending or, to the Company’s knowledge, threatened action, suit, proceeding or claim by others challenging the validity or scope of any such Intellectual Property Rights, and the Company is unaware of any facts which would form a reasonable basis for any such claim that would, individually or in the aggregate, together with any other claims in this Section 2.32, reasonably be expected to result in a Material Adverse Change; (D) there is no pending or, to the Company’s knowledge, threatened action, suit, proceeding or claim by others that the Company infringes, misappropriates or otherwise violates any Intellectual Property Rights or other proprietary rights of others, the Company has not received any written notice of such claim and the Company is unaware of any other facts which would form a reasonable basis for any such claim that would, individually or in the aggregate, together with any other claims in this Section 2.32, reasonably be expected to result in a Material Adverse Change; and (E) to the Company’s knowledge, no employee of the Company is in or has ever been in violation in any material respect of any term of any employment contract, patent disclosure agreement, invention assignment agreement, non-competition agreement, non-solicitation agreement, nondisclosure agreement or any restrictive covenant to or with a former employer where the basis of such violation relates to such employee’s employment with the Company, or actions undertaken by the employee while employed with the Company and could reasonably be expected to result, individually or in the aggregate, in a Material Adverse Change. To the Company’s knowledge, all material technical information developed by and belonging to the Company which has not been patented has been kept confidential. The Company is not a party to or bound by any options, licenses or agreements with respect to the Intellectual Property Rights of any other person or entity that are required to be set forth in the Registration Statement, the Pricing Disclosure Package and the Prospectus and are not described therein. The Registration Statement, the Pricing Disclosure Package and the Prospectus contain in all material respects the same description of the matters set forth in the preceding sentence. None of the technology employed by the Company has been obtained or is being used by the Company in violation of any contractual obligation binding on the Company or, to the Company’s knowledge, any of its officers, directors or employees, or otherwise in violation of the rights of any persons.</w:t>
        <w:br/>
        <w:t xml:space="preserve">  2.33. Taxes. Each of the Company and its Subsidiaries has filed all returns (as hereinafter defined) required to be filed with taxing authorities prior to the date hereof or has duly obtained extensions of time for the filing thereof, except in any case in which the failure so to file would not reasonably be expected to cause a Material Adverse Change. Each of the Company and its Subsidiaries has paid all taxes (as hereinafter defined) shown as due on such returns that were filed and has paid all taxes imposed on or assessed against the Company or such respective Subsidiary, except for any such taxes that are currently being contested in good faith or as would not reasonably be expected to cause a Material Adverse Change. Except as disclosed in writing to the Underwriters, (i) no issues have been raised (and are currently pending) by any taxing authority in connection with any of the returns or taxes asserted as due from the Company or its Subsidiaries, and (ii) no waivers of statutes of limitation with respect to the returns or collection of taxes have been given by or requested from the Company or its Subsidiaries. The term “taxes” means all federal, state, local, foreign and other net income, gross income, gross receipts, sales, use, ad valorem, transfer, franchise, profits, license, lease, service, service use, withholding, payroll, employment, excise, severance, stamp, occupation, premium, property, windfall profits, customs, duties or other taxes, fees, assessments or charges of any kind whatever, together with any interest and any penalties, additions to tax or additional amounts with respect thereto. The term “returns” means all returns, declarations, reports, statements and other documents required to be filed in respect to taxes.</w:t>
        <w:br/>
        <w:t xml:space="preserve">  9</w:t>
        <w:br/>
        <w:t xml:space="preserve">    2.34. ERISA Compliance. The Company is not subject to the Employee Retirement Income Security Act of 1974, as amended, or the regulations and published interpretations thereunder.</w:t>
        <w:br/>
        <w:t xml:space="preserve">  2.35. Compliance with Laws. Except as otherwise disclosed in the Registration Statement, Pricing Disclosure Package and Prospectus and as could not, individually or in the aggregate, be expected to result in a Material Adverse Change, each of the Company and each Subsidiary, the Company: (A) is and at all times has been in compliance with all statutes, rules, or regulations applicable to the services provided by the Company (“Applicable Laws”), except as could not, individually or in the aggregate, reasonably be expected to have a Material Adverse Change; (B) has not received any warning letter, untitled letter or other correspondence or notice from any other governmental authority alleging or asserting noncompliance with any Applicable Laws or any licenses, certificates, approvals, clearances, authorizations, permits and supplements or amendments thereto required by any such Applicable Laws (“Authorizations”); (C) possesses all material Authorizations and such material Authorizations are valid and in full force and effect and are not in material violation of any term of any such Authorizations; (D) has not received written notice of any claim, action, suit, proceeding, hearing, enforcement, investigation, arbitration or other action from any governmental authority or third party alleging that any product operation or activity is in violation of any Applicable Laws or Authorizations and has no knowledge that any such governmental authority or third party is considering any such claim, litigation, arbitration, action, suit, investigation or proceeding that if brought would result in a Material Adverse Change; (E) has not received written notice that any Governmental Authority has taken, is taking or intends to take action to limit, suspend, modify or revoke any Authorizations and has no knowledge that any such Governmental Authority is considering such action; (F) has filed, obtained, maintained or submitted all material reports, documents, forms, notices, applications, records, claims, submissions and supplements or amendments as required by any Applicable Laws or Authorizations and that all such reports, documents, forms, notices, applications, records, claims, submissions and supplements or amendments were complete and correct in all material respects on the date filed (or were corrected or supplemented by a subsequent submission); and (G) has not, either voluntarily or involuntarily, initiated, conducted, or issued or caused to be initiated, conducted or issued, any recall, market withdrawal or replacement, safety alert, post-sale warning, or other notice or action relating to the alleged lack of safety of any product or any alleged product defect or violation and, to the Company’s knowledge, no third party has initiated, conducted or intends to initiate any such notice or action.</w:t>
        <w:br/>
        <w:t xml:space="preserve">  2.36. Ineligible Issuer. At the time of filing the Registration Statement and any post-effective amendment thereto, at the time of effectiveness of the Registration Statement and any amendment thereto, at the earliest time thereafter that the Company or another offering participant made a bona fide offer (within the meaning of Rule 164(h)(2) of the Securities Act Regulations) of the Shares and at the date hereof, the Company was not and is not an “ineligible issuer,” as defined in Rule 405, without taking account of any determination by the Commission pursuant to Rule 405 that it is not necessary that the Company be considered an ineligible issuer.</w:t>
        <w:br/>
        <w:t xml:space="preserve">  2.37. Real Property. Except as set forth in the Registration Statement, the Pricing Disclosure Package and the Prospectus, the Company and its Subsidiaries have good and marketable title in fee simple to, or have valid rights to lease or otherwise use, all items of real or personal property which are material to the business of the Company and its Subsidiaries taken as a whole, in each case free and clear of all liens, encumbrances, security interests, claims and defects that do not, singly or in the aggregate, materially affect the value of such property and do not interfere with the use made and proposed to be made of such property by the Company or its Subsidiaries; and all of the leases and subleases material to the business of the Company and its Subsidiaries, considered as one enterprise, and under which the Company or any of its Subsidiaries holds properties described in the Registration Statement, the Pricing Disclosure Package and the Prospectus, are in full force and effect, and neither the Company nor any Subsidiary has received any written notice of any material claim of any sort that has been asserted by anyone adverse to the rights of the Company or any Subsidiary under any of the leases or subleases mentioned above, or affecting or questioning the rights of the Company or such Subsidiary to the continued possession of the leased or subleased premises under any such lease or sublease, which would result in a Material Adverse Change.</w:t>
        <w:br/>
        <w:t xml:space="preserve">  2.38. Contracts Affecting Capital. There are no transactions, arrangements or other relationships between and/or among the Company, any of its affiliates (as such term is defined in Rule 405 of the Securities Act Regulations) and any unconsolidated entity, including, but not limited to, any structured finance, special purpose or limited purpose entity that could reasonably be expected to materially affect the Company’s or its Subsidiaries’ liquidity or the availability of or requirements for their capital resources required to be described or incorporated by reference in the Registration Statement, the Pricing Disclosure Package and the Prospectus which have not been described or incorporated by reference as required.</w:t>
        <w:br/>
        <w:t xml:space="preserve">  10</w:t>
        <w:br/>
        <w:t xml:space="preserve">    2.39. Loans to Directors or Officers. There are no outstanding loans, advances (except normal advances for business expenses in the ordinary course of business) or guarantees or indebtedness by the Company or its Subsidiaries to or for the benefit of any of the officers or directors of the Company, its Subsidiaries or any of their respective family members, except as disclosed in the Registration Statement, the Pricing Disclosure Package and the Prospectus.</w:t>
        <w:br/>
        <w:t xml:space="preserve">  2.40. Industry Data; Forward-looking statements. The statistical and market-related data included in each of the Registration Statement, the Pricing Disclosure Package and the Prospectus are based on or derived from sources that the Company reasonably and in good faith believes are reliable and accurate or represent the Company’s good faith estimates that are made on the basis of data derived from such sources. No forward-looking statement (within the meaning of Section 27A of the Securities Act and Section 21E of the Exchange Act) contained in the Prospectus has been made or reaffirmed without a reasonable basis or has been disclosed other than in good faith.</w:t>
        <w:br/>
        <w:t xml:space="preserve">  2.41. Testing-the-Waters Communications. The Company has not (i) alone engaged in any Testing-the-Waters Communications and (ii) authorized anyone to engage in Testing-the-Waters Communications. The Company confirms that the Representative has been authorized to act on its behalf in undertaking Testing-the-Waters Communications. The Company has not distributed any Written Testing-the-Waters Communications other than those listed on Schedule 2-C hereto. “Written Testing-the-Waters Communication” means any Testing-the-Waters Communication that is a written communication within the meaning of Rule 405 under the Securities Act; “Testing-the-Waters Communication” means any oral or written communication with potential investors undertaken in reliance on Section 5(d) of the Securities Act.</w:t>
        <w:br/>
        <w:t xml:space="preserve">  2.42. Intentionally omitted.</w:t>
        <w:br/>
        <w:t xml:space="preserve">  2.43. Intentionally omitted.</w:t>
        <w:br/>
        <w:t xml:space="preserve">  2.44. Margin Securities. The Company owns no “margin securities” as that term is defined in Regulation U of the Board of Governors of the Federal Reserve System (the “Federal Reserve Board”), and none of the proceeds of Offering will be used, directly or indirectly, for the purpose of purchasing or carrying any margin security, for the purpose of reducing or retiring any indebtedness which was originally incurred to purchase or carry any margin security or for any other purpose which might cause any of the Common Stock to be considered a “purpose credit” within the meanings of Regulation T, U or X of the Federal Reserve Board.</w:t>
        <w:br/>
        <w:t xml:space="preserve">  2.45. Dividends and Distributions. Except as disclosed in the Pricing Disclosure Package, Registration Statement and the Prospectus, no Subsidiary of the Company is currently prohibited or restricted, directly or indirectly, from paying any dividends to the Company, from making any other distribution on such Subsidiary’s capital stock, from repaying to the Company any loans or advances to such Subsidiary from the Company or from transferring any of such Subsidiary’s property or assets to the Company or any other Subsidiary of the Company.</w:t>
        <w:br/>
        <w:t xml:space="preserve">  2.46. Lending Relationships. Except as disclosed in the Pricing Disclosure Package, Registration Statement and the Prospectus, the Company (i) does not have any material lending or other relationship with any bank or lending affiliate of the Underwriters and (ii) does not intend to use any of the proceeds from the sale of the Securities hereunder to repay any outstanding debt owed to any affiliate of the Underwriters.</w:t>
        <w:br/>
        <w:t xml:space="preserve">  3. Covenants of the Company. The Company covenants and agrees as follows:</w:t>
        <w:br/>
        <w:t xml:space="preserve">  3.1. Amendments to Registration Statement. The Company shall deliver to the Representative, prior to filing, any amendment or supplement to the Registration Statement or Prospectus proposed to be filed after the Effective Date and not file any such amendment or supplement to which the Representative shall reasonably object in writing.</w:t>
        <w:br/>
        <w:t xml:space="preserve">  3.2. Federal Securities Laws.</w:t>
        <w:br/>
        <w:t xml:space="preserve">  3.2.1. Compliance. The Company, subject to Section 3.2.2, shall comply with the requirements of Rule 430A of the Securities Act Regulations, and will notify the Representative promptly, and confirm the notice in writing, (i) when any post-effective amendment to the Registration Statement shall become effective or any amendment or supplement to the Prospectus shall have been filed; (ii) of the receipt of any comments from the Commission; (iii) of any request by the Commission for any amendment to the Registration Statement or any amendment or supplement to the Prospectus or for additional information; (iv) of the issuance by the Commission of any stop order suspending the effectiveness of the Registration Statement or any post-effective amendment or of any order preventing or suspending the use of any Preliminary Prospectus or the Prospectus, or of the suspension of the qualification of the Shares and the Representative’s Warrants for offering or sale in any jurisdiction, or of the initiation or threatening of any proceedings for any of such purposes or of any examination pursuant to Section 8(d) or 8(e) of the Securities Act concerning the Registration Statement and (v) if the Company becomes the subject of a proceeding under Section 8A of the Securities Act in connection with the Offering of the Shares and Representative’s Warrants. The Company shall effect all filings required under Rule 424(b) of the Securities Act Regulations, in the manner and within the time period required by Rule 424(b) (without reliance on Rule 424(b)(8)), and shall take such steps as it deems necessary to ascertain promptly whether the form of prospectus transmitted for filing under Rule 424(b) was received for filing by the Commission and, in the event that it was not, it will promptly file such prospectus. The Company shall use its reasonable best efforts to prevent the issuance of any stop order, prevention or suspension and, if any such order is issued, to obtain the lifting thereof at the earliest possible moment.</w:t>
        <w:br/>
        <w:t xml:space="preserve">  11</w:t>
        <w:br/>
        <w:t xml:space="preserve">    3.2.2. Continued Compliance. The Company shall comply with the Securities Act, the Securities Act Regulations, the Exchange Act and the Exchange Act Regulations so as to permit the completion of the distribution of the Shares as contemplated in this Agreement and in the Registration Statement, the Pricing Disclosure Package and the Prospectus. If at any time when a prospectus relating to the Shares is (or, but for the exception afforded by Rule 172 of the Securities Act Regulations (“Rule 172”), would be) required by the Securities Act to be delivered in connection with sales of the Shares, any event shall occur or condition shall exist as a result of which it is necessary, in the opinion of counsel for the Underwriters or for the Company, to (i) amend the Registration Statement in order that the Registration Statement will not include an untrue statement of a material fact or omit to state a material fact required to be stated therein or necessary to make the statements therein not misleading; (ii) amend or supplement the Pricing Disclosure Package or the Prospectus in order that the Pricing Disclosure Package or the Prospectus, as the case may be, will not include any untrue statement of a material fact or omit to state a material fact necessary in order to make the statements therein not misleading in the light of the circumstances existing at the time it is delivered to a purchaser or (iii) amend the Registration Statement or amend or supplement the Pricing Disclosure Package or the Prospectus, as the case may be, in order to comply with the requirements of the Securities Act or the Securities Act Regulations, the Company will promptly (A) give the Representative notice of such event; (B) prepare any amendment or supplement as may be necessary to correct such statement or omission or to make the Registration Statement, the Pricing Disclosure Package or the Prospectus comply with such requirements and, a reasonable amount of time prior to any proposed filing or use, furnish the Representative with copies of any such amendment or supplement and (C) file with the Commission any such amendment or supplement; provided that the Company shall not file or use any such amendment or supplement to which the Representative or Representative’s Counsel shall reasonably object. The Company will furnish to the Underwriters such number of copies of such amendment or supplement as the Underwriters may reasonably request. The Company has given the Representative notice of any filings made pursuant to the Exchange Act or the Exchange Act Regulations within 48 hours prior to the Applicable Time. The Company shall give the Representative notice of its intention to make any such filing from the Applicable Time until the Closing Date and the exercise in full or expiration of the Over-allotment Option specified in Section 1.1.2(iii) hereof and will furnish the Representative with copies of the related document(s) a reasonable amount of time prior to such proposed filing, as the case may be, and will not file or use any such document to which the Representative or counsel for the Underwriters shall reasonably object.</w:t>
        <w:br/>
        <w:t xml:space="preserve">  3.2.3. Exchange Act Registration. Until three years after the date of this Agreement, the Company shall use its commercially reasonable efforts to maintain the registration of the Common Stock under the Exchange Act.</w:t>
        <w:br/>
        <w:t xml:space="preserve">  3.2.4. Free Writing Prospectuses. The Company agrees that, unless it obtains the prior consent of the Representative, it shall not make any offer relating to the Shares that would constitute an Issuer Free Writing Prospectus or that would otherwise constitute a “free writing prospectus,” or a portion thereof, required to be filed by the Company with the Commission or retained by the Company under Rule 433; provided that the Representative shall be deemed to have consented to each Issuer General Use Free Writing Prospectus set forth in Schedule 2-B. The Company represents that it has treated or agrees that it will treat each such free writing prospectus consented to, or deemed consented to, by the Underwriters as an “issuer free writing prospectus,” as defined in Rule 433, and that it has complied and will comply with the applicable requirements of Rule 433 with respect thereto, including timely filing with the Commission where required, legending and record keeping. If at any time following issuance of an Issuer Free Writing Prospectus there occurred or occurs an event or development as a result of which such Issuer Free Writing Prospectus conflicted or would conflict with the information contained in the Registration Statement or included or would include an untrue statement of a material fact or omitted or would omit to state a material fact necessary in order to make the statements therein, in the light of the circumstances existing at that subsequent time, not misleading, the Company will promptly notify the Underwriters and will promptly amend or supplement, at its own expense, such Issuer Free Writing Prospectus to eliminate or correct such conflict, untrue statement or omission.</w:t>
        <w:br/>
        <w:t xml:space="preserve">  3.2.5. Testing-the-Waters Communications. If at any time following the distribution of any Written Testing-the-Waters Communication there occurred or occurs an event or development as a result of which such Written Testing-the-Waters Communication included or would include an untrue statement of a material fact or omitted or would omit to state a material fact necessary in order to make the statements therein, in the light of the circumstances existing at that subsequent time, not misleading, the Company shall promptly notify the Representative and shall promptly amend or supplement, at its own expense, such Written Testing-the-Waters Communication to eliminate or correct such untrue statement or omission.</w:t>
        <w:br/>
        <w:t xml:space="preserve">  12</w:t>
        <w:br/>
        <w:t xml:space="preserve">    3.3. Delivery to the Underwriters of Registration Statements. The Company has delivered or made available or shall deliver or make available to the Representative and Representative’s Counsel, without charge, signed copies of the Registration Statement as originally filed and each amendment thereto (including exhibits filed therewith) and signed copies of all consents and certificates of experts, and upon request will also deliver to the Underwriters, without charge, a conformed copy of the Registration Statement as originally filed and each amendment thereto (without exhibits) for each of the Underwriters. The copies of the Registration Statement and each amendment thereto furnished to the Underwriters will be identical to the electronically transmitted copies thereof filed with the Commission pursuant to XXXXX, except to the extent permitted by Regulation S-T.</w:t>
        <w:br/>
        <w:t xml:space="preserve">  3.4. Delivery to the Underwriters of Prospectuses. The Company has delivered or made available or will deliver or make available to each Underwriter, without charge, as many copies of each Preliminary Prospectus as such Underwriter reasonably requested, and the Company hereby consents to the use of such copies for purposes permitted by the Securities Act. The Company will furnish to each Underwriter, without charge, during the period when a prospectus relating to the Shares is (or, but for the exception afforded by Rule 172, would be) required to be delivered under the Securities Act, such number of copies of the Prospectus (as amended or supplemented) as such Underwriter may reasonably request. The Prospectus and any amendments or supplements thereto furnished to the Underwriters will be identical to the electronically transmitted copies thereof filed with the Commission pursuant to XXXXX, except to the extent permitted by Regulation S-T.</w:t>
        <w:br/>
        <w:t xml:space="preserve">  3.5. Effectiveness and Events Requiring Notice to the Representative. The Company shall use its commercially reasonable efforts to cause the Registration Statement covering the issuance of the shares of Common Stock underlying the Representative’s Warrants to remain effective with a current prospectus for at least nine (9) months after the Applicable Time, and shall notify the Representative immediately and confirm the notice in writing: (i) of the cessation of the effectiveness of the Registration Statement and any amendment thereto; (ii) of the issuance by the Commission of any stop order or of the initiation, or the threatening, of any proceeding for that purpose; (iii) of the issuance by any state securities commission of any proceedings for the suspension of the qualification of the shares underlying the Representative’s Warrants for offering or sale in any jurisdiction or of the initiation, or the threatening, of any proceeding for that purpose; (iv) of the mailing and delivery to the Commission for filing of any amendment or supplement to the Registration Statement or Prospectus; (v) of the receipt of any comments or request for any additional information from the Commission; and (vi) of the happening of any event during the period described in this Section 3.5 that, in the judgment of the Company, makes any statement of a material fact made in the Registration Statement, the Pricing Disclosure Package or the Prospectus untrue or that requires the making of any changes in (a) the Registration Statement in order to make the statements therein not misleading, or (b) in the Pricing Disclosure Package or the Prospectus in order to make the statements therein, in light of the circumstances under which they were made, not misleading. If the Commission or any state securities commission shall enter a stop order or suspend such qualification at any time, the Company shall make every reasonable effort to obtain promptly the lifting of such order.</w:t>
        <w:br/>
        <w:t xml:space="preserve">  3.6. Review of Financial Statements. For a period of three (3) years after the date of this Agreement, so long as the Company is subject to the reporting requirements of either Section 13 or Section 15(d) of the Exchange Act, the Company, at its expense, shall cause its regularly engaged independent registered public accounting firm to review (but not audit) the Company’s financial statements for each of the three fiscal quarters immediately preceding the announcement of any quarterly financial information.</w:t>
        <w:br/>
        <w:t xml:space="preserve">  3.7. Listing. The Company shall use its commercially reasonable efforts to maintain the listing of the Shares and the shares of Common Stock underlying the Representative’s Warrant on the Exchange for at least three (3) years from the date of this Agreement.</w:t>
        <w:br/>
        <w:t xml:space="preserve">  3.8. Intentionally omitted.</w:t>
        <w:br/>
        <w:t xml:space="preserve">  3.9. Reports to the Representative.</w:t>
        <w:br/>
        <w:t xml:space="preserve">  3.9.1. Periodic Reports, etc. For a period of three (3) years after the date of this Agreement, so long as the Company is subject to the reporting requirements of either Section 13 or Section 15(d) of the Exchange Act, the Company shall furnish or make available to the Representative copies of such financial statements and other periodic and special reports as the Company from time to time furnishes generally to holders of any class of its securities and also furnish or make available to the Representative: (i) a copy of each periodic report the Company shall be required to file with the Commission under the Exchange Act and the Exchange Act Regulations; (ii) a copy of every press release and every news item and article with respect to the Company or its affairs which was released by the Company; (iii) a copy of each Form 8-K prepared and filed by the Company; (iv) a copy of each registration statement filed by the Company under the Securities Act; and (v) such additional documents and information with respect to the Company and the affairs of any future subsidiaries of the Company as the Representative may from time to time reasonably request; provided the Representative shall sign, if requested by the Company, a Regulation FD compliant confidentiality agreement which is reasonably acceptable to the Representative and Representative’s Counsel in connection with the Representative’s receipt of such information. Documents filed with the Commission pursuant to its XXXXX system shall be deemed to have been delivered to the Representative pursuant to this Section 3.9.1.</w:t>
        <w:br/>
        <w:t xml:space="preserve">  3.9.2. Transfer Agent; Transfer Sheets. For a period of three (3) years after the date of this Agreement, the Company shall retain a transfer agent and registrar acceptable to the Representative (the “Transfer Agent”) and shall furnish to the Representative at the Company’s sole cost and expense such transfer sheets of the Company’s securities as the Representative may reasonably request, including the daily and monthly consolidated transfer sheets of the Transfer Agent and DTC. Securities Transfer Corporation is acceptable to the Representative to act as Transfer Agent for the Common Stock.</w:t>
        <w:br/>
        <w:t xml:space="preserve">  13</w:t>
        <w:br/>
        <w:t xml:space="preserve">    3.9.3. Trading Reports. For a period of six (6) months after the date hereof, during such time as the Shares are listed on the Exchange, the Company shall provide to the Representative, at the Company’s expense, such reports published by the Exchange relating to price trading of the Shares, as the Representative shall reasonably request.</w:t>
        <w:br/>
        <w:t xml:space="preserve">  3.10. Payment of Expenses</w:t>
        <w:br/>
        <w:t xml:space="preserve">  3.10.1. General Expenses Related to the Offering. The Company hereby agrees to pay on each of the Closing Date and the Option Closing Date, if any, to the extent not paid at the Closing Date, all expenses incident to the performance of the obligations of the Company under this Agreement, including, but not limited to: (a) all filing fees and communication expenses relating to the registration of the Shares to be sold in the Offering (including the Over-allotment Option) with the Commission; (b) all Public Filing System filing fees associated with the review of the Offering by FINRA; (c) all fees, expenses and disbursements relating to the registration, qualification or exemption of the Shares under the securities laws of such foreign jurisdictions as the Representative may reasonably designate; (d) all fees, expenses and disbursements up to $8,000 relating to background checks of the Company’s officers and directors and other due diligence expenses; (e) the costs associated with receiving commemorative mementos and lucite tombstones; (f) fees and expenses of the Representative’s Counsel not to exceed $75,000; and (g) the Underwriters’ “road show” expenses for the Offering, with all of the Underwriters’ actual out-of-pocket expenses under sub-sections 3.10.1(d)-(g) not to exceed $133,000. The Representative may deduct from the net proceeds of the Offering payable to the Company on the Closing Date, or the Option Closing Date, if any, the expenses set forth herein to be paid by the Company to the Underwriters; provided, however, that in the event that the Offering is terminated, the Company agrees to reimburse the Underwriters pursuant to Section 8.3 hereof. Notwithstanding the foregoing, any advance received by the Representative will be reimbursed to the Company to the extent not actually incurred in compliance with FINRA Rule 5110(g)(4)(A). It is understood, however, that except as specifically provided in this Section 8.33.10, the Underwriters will pay all of their own costs and expenses, including the fees of their counsel, stock transfer taxes on resale of any of the Shares by them, and any marketing expenses connected with any offers they may make.</w:t>
        <w:br/>
        <w:t xml:space="preserve">  3.11. Application of Net Proceeds. The Company shall apply the net proceeds from the Offering received by it in a manner consistent with the application thereof described under the caption “Use of Proceeds” in the Registration Statement, the Pricing Disclosure Package and the Prospectus.</w:t>
        <w:br/>
        <w:t xml:space="preserve">  3.12. Delivery of Earnings Statements to Security Holders. The Company shall make generally available to its security holders as soon as practicable, but not later than the first day of the fifteenth (15th) full calendar month following the date of this Agreement, an earnings statement (which need not be certified by independent registered public accounting firm unless required by the Securities Act or the Securities Act Regulations, but which shall satisfy the provisions of Rule 158(a) under Section 11(a) of the Securities Act) covering a period of at least twelve (12) consecutive months beginning after the date of this Agreement.</w:t>
        <w:br/>
        <w:t xml:space="preserve">  3.13. Stabilization. Neither the Company nor, to its knowledge, any of its employees, directors or shareholders has taken or shall take, directly or indirectly, any action designed to or that has constituted or that might reasonably be expected to cause or result in, under Regulation M of the Exchange Act, or otherwise, stabilization or manipulation of the price of any security of the Company to facilitate the sale or resale of the Shares.</w:t>
        <w:br/>
        <w:t xml:space="preserve">  3.14. Internal Controls. Except to the extent disclosed in the Registration Statement, Pricing Disclosure Package and Prospectus, the Company shall maintain a system of internal accounting controls sufficient to provide reasonable assurances that: (i) transactions are executed in accordance with management’s general or specific authorization; (ii) transactions are recorded as necessary in order to permit preparation of financial statements in accordance with GAAP and to maintain accountability for assets; (iii) access to assets is permitted only in accordance with management’s general or specific authorization; and (iv) the recorded accountability for assets is compared with existing assets at reasonable intervals and appropriate action is taken with respect to any differences.</w:t>
        <w:br/>
        <w:t xml:space="preserve">  3.15. Accountants. As of the date of this Agreement, the Company has retained an independent registered public accounting firm reasonably acceptable to the Representative, and, so long as the Company is subject to the reporting requirements of either Section 13 or Section 15(d) of the Exchange Act, the Company shall continue to retain a nationally recognized independent registered public accounting firm for a period of at least three (3) years after the date of this Agreement. The Representative acknowledges that the Auditor is acceptable to the Representative.</w:t>
        <w:br/>
        <w:t xml:space="preserve">  3.16. FINRA. For a period of ninety (90) days from the later of the Closing Date or the Option Closing Date, the Company shall advise the Representative (who shall make an appropriate filing with FINRA) if it is or becomes aware that (i) any officer or director of the Company, (ii) any beneficial owner of 5% or more of any class of the Company’s securities or (iii) any beneficial owner of the Company’s unregistered equity securities which were acquired during the 180 days immediately preceding the filing of the original Registration Statement is or becomes an affiliate or associated person of a FINRA member participating in the Offering (as determined in accordance with the rules and regulations of FINRA).</w:t>
        <w:br/>
        <w:t xml:space="preserve">  14</w:t>
        <w:br/>
        <w:t xml:space="preserve">    3.17. No Fiduciary Duties. The Company acknowledges and agrees that the Underwriters’ responsibility to the Company is solely contractual in nature and that none of the Underwriters or their affiliates or any selling agent shall be deemed to be acting in a fiduciary capacity, or otherwise owes any fiduciary duty to the Company or any of its affiliates in connection with the Offering and the other transactions contemplated by this Agreement.</w:t>
        <w:br/>
        <w:t xml:space="preserve">  3.18. Company Lock-Up. The Company, on behalf of itself and any successor entity, agrees that, without the prior written consent of the Representative, it will not, for a period of twelve (12) months after the date of this Agreement (the “Lock-Up Period”), (i) offer, pledge, sell, contract to sell, sell any option or contract to purchase, purchase any option or contract to sell, grant or modify the terms of any option, right or warrant to purchase, lend, or otherwise transfer or dispose of, directly or indirectly, any shares of capital stock of the Company or any securities convertible into or exercisable or exchangeable for shares of capital stock of the Company; (ii) file or cause to be filed any registration statement with the Commission relating to the offering of any shares of capital stock of the Company or any securities convertible into or exercisable or exchangeable for shares of capital stock of the Company (other than pursuant to a registration statement on Form S-8 for employee benefit plans); or (iii) enter into any swap or other arrangement that transfers to another, in whole or in part, any of the economic consequences of ownership of capital stock of the Company, whether any such transaction described in clause (i), (ii) or (iii) above is to be settled by delivery of shares of capital stock of the Company or such other securities, in cash or otherwise. The restrictions contained in this section shall not apply to (i) the Shares and the Representative’s Warrants and shares underlying the Representative’s Warrants to be sold hereunder; (ii) the issuance by the Company of Common Stock upon the exercise of an outstanding option or warrant or the conversion of a security outstanding on the date hereof or disclosed in the Registration Statement and the Pricing Disclosure Package; (iii) the issuance of Common Stock pursuant to the Company’s existing stock option or bonus plans as disclosed in the Registration Statement and the Pricing Disclosure Package, and (iv) stock issued in connection with acquisitions made by the Company in accordance with past practices.</w:t>
        <w:br/>
        <w:t xml:space="preserve">  3.19. Release of Lock-up Period. If the Representative, in its sole discretion, agrees to release or waive the restrictions set forth in the Lock-Up Agreements described in Section 2.24 hereof for an officer or director of the Company and provides the Company with notice of the impending release or waiver at least three (3) Business Days before the effective date of the release or waiver, the Company agrees to announce the impending release or waiver by a press release substantially in the form of Exhibit B hereto through a major news service at least two (2) Business Days before the effective date of the release or waiver.</w:t>
        <w:br/>
        <w:t xml:space="preserve">  3.20. Blue Sky Qualifications. The Company shall use its reasonable best efforts, in cooperation with the Underwriters, if necessary, to qualify the Shares for offering and sale under the applicable securities laws of such states and other jurisdictions (domestic or foreign) as the Representative may designate and to maintain such qualifications in effect so long as required to complete the distribution of the Shares; provided, however, that the Company shall not be obligated to file any general consent to service of process or to qualify as a foreign corporation or as a dealer in securities in any jurisdiction in which it is not so qualified or to subject itself to taxation in respect of doing business in any jurisdiction in which it is not otherwise so subject.</w:t>
        <w:br/>
        <w:t xml:space="preserve">  3.21. Reporting Requirements. The Company, during the period when a prospectus relating to the Shares is (or, but for the exception afforded by Rule 172, would be) required to be delivered under the Securities Act, will file all documents required to be filed with the Commission pursuant to the Exchange Act within the time periods required by the Exchange Act and Exchange Act Regulations. Additionally, the Company shall report the use of proceeds from the issuance of the Shares as may be required under Rule 463 under the Securities Act Regulations.</w:t>
        <w:br/>
        <w:t xml:space="preserve">  4. Conditions of Underwriters’ Obligations. The obligations of the Underwriters to purchase and pay for the Shares, as provided herein, shall be subject to (i) the continuing accuracy of the representations and warranties of the Company as of the date hereof and as of each of the Closing Date and the Option Closing Date, if any; (ii) the accuracy of the statements of officers of the Company made pursuant to the provisions hereof; (iii) the performance by the Company of its obligations hereunder; and (iv) the following conditions:</w:t>
        <w:br/>
        <w:t xml:space="preserve">  4.1. Regulatory Matters.</w:t>
        <w:br/>
        <w:t xml:space="preserve">  4.1.1. Effectiveness of Registration Statement; Rule 430A Information. The Registration Statement has become effective not later than 5:00 p.m., Eastern time, on the date of this Agreement or such later date and time as shall be consented to in writing by you, and, at each of the Closing Date and any Option Closing Date, no stop order suspending the effectiveness of the Registration Statement or any post-effective amendment thereto has been issued under the Securities Act, no order preventing or suspending the use of any Preliminary Prospectus or the Prospectus has been issued and no proceedings for any of those purposes have been instituted or are pending or, to the Company’s knowledge, contemplated by the Commission. The Company has complied with each request (if any) from the Commission for additional information. The Prospectus containing the Rule 430A Information shall have been filed with the Commission in the manner and within the time frame required by Rule 424(b) (without reliance on Rule 424(b)(8)) or a post-effective amendment providing such information shall have been filed with, and declared effective by, the Commission in accordance with the requirements of Rule 430A.</w:t>
        <w:br/>
        <w:t xml:space="preserve">  4.1.2. FINRA Clearance. On or before the date of this Agreement, the Representative shall have received clearance from FINRA as to the amount of compensation allowable or payable to the Underwriters as described in the Registration Statement.</w:t>
        <w:br/>
        <w:t xml:space="preserve">  15</w:t>
        <w:br/>
        <w:t xml:space="preserve">    4.1.3. Exchange Share Market Clearance. On the Closing Date, the Firm Shares shall have been approved for listing on the Exchange, subject only to official notice of issuance. On the first Option Closing Date (if any), the Option Shares shall have been approved for listing on the Exchange, subject only to official notice of issuance.</w:t>
        <w:br/>
        <w:t xml:space="preserve">  4.2. Company Counsel Matters.</w:t>
        <w:br/>
        <w:t xml:space="preserve">  4.2.1. Closing Date Opinions of Counsels. On the Closing Date, the Representative shall have received the favorable opinion of Xxxx Xxxx &amp; XxXxxx LLP, counsel for the Company, in form and substance reasonably satisfactory to Representative’s Counsel addressed to the Representative and stating that such opinions may be relied upon by Representative’s Counsel.</w:t>
        <w:br/>
        <w:t xml:space="preserve">  4.2.2. Reliance. In rendering such opinions, such counsel may rely: (i) as to matters involving the application of laws other than the laws of the United States and jurisdictions in which they are admitted, to the extent such counsel deems proper and to the extent specified in such opinion, if at all, upon an opinion or opinions (in form and substance reasonably satisfactory to the Representative) of other counsel reasonably acceptable to the Representative, familiar with the applicable laws; and (ii) as to matters of fact, to the extent they deem proper, on certificates or other written statements of officers of the Company and officers of departments of various jurisdictions having custody of documents respecting the corporate existence or good standing of the Company, provided that copies of any such statements or certificates shall be delivered to Representative’s Counsel if requested.</w:t>
        <w:br/>
        <w:t xml:space="preserve">  4.3. Comfort Letters.</w:t>
        <w:br/>
        <w:t xml:space="preserve">  4.3.1. Cold Comfort Letter. At the time this Agreement is executed you shall have received a cold comfort letter containing statements and information of the type customarily included in accountants’ comfort letters with respect to the financial statements and certain financial information contained in the Registration Statement, the Pricing Disclosure Package and the Prospectus, addressed to the Representative and in form and substance satisfactory in all respects to you and to the Auditor, dated as of the date of this Agreement.</w:t>
        <w:br/>
        <w:t xml:space="preserve">  4.3.2. Bring-down Comfort Letter. At each Closing Date the Representative shall have received from the Auditor a letter, dated as of the Closing Date or the Option Closing Date, as applicable, to the effect that the Auditor reaffirms the statements made in the letter furnished pursuant to Section 4.3.1, except that the specified date referred to shall be a date not more than three (3) Business Days prior to the Closing Date or the Option Closing Date, as applicable.</w:t>
        <w:br/>
        <w:t xml:space="preserve">  4.4. Officers’ Certificates.</w:t>
        <w:br/>
        <w:t xml:space="preserve">  4.4.1. Officers’ Certificate. The Company shall have furnished to the Representative a certificate, dated the Closing Date and any Option Closing Date (if such date is other than the Closing Date), of its Chief Executive Officer, its President and its Chief Financial Officer stating that (i) such officers have carefully examined the Registration Statement, the Pricing Disclosure Package, any Issuer Free Writing Prospectus and the Prospectus and, in their opinion, the Registration Statement and each amendment thereto, as of the Applicable Time and as of the Closing Date (or any Option Closing Date if such date is other than the Closing Date) did not include any untrue statement of a material fact and did not omit to state a material fact required to be stated therein or necessary to make the statements therein not misleading, and the Pricing Disclosure Package, as of the Applicable Time and as of the Closing Date (or any Option Closing Date if such date is other than the Closing Date), any Issuer Free Writing Prospectus as of its date and as of the Closing Date (or any Option Closing Date if such date is other than the Closing Date), the Prospectus and each amendment or supplement thereto, as of the respective date thereof and as of the Closing Date, did not include any untrue statement of a material fact and did not omit to state a material fact necessary in order to make the statements therein, in the light of the circumstances in which they were made, not misleading, (ii) since the effective date of the Registration Statement, no event has occurred which should have been set forth in a supplement or amendment to the Registration Statement, the Pricing Disclosure Package or the Prospectus, (iii) to the best of their knowledge after reasonable investigation, as of the Closing Date (or any Option Closing Date if such date is other than the Closing Date), the representations and warranties of the Company in this Agreement are true and correct in all material respects (except for those representations and warranties qualified as to materiality, which shall be true and correct in all respects and except for those representations and warranties which refer to facts existing at a specific date, which shall be true and correct as of such date) and the Company has complied with all agreements and satisfied all conditions on its part to be performed or satisfied hereunder at or prior to the Closing Date (or any Option Closing Date if such date is other than the Closing Date), and (iv) there has not been, subsequent to the date of the most recent audited financial statements included or incorporated by reference in the Pricing Disclosure Package, a Material Adverse Change.</w:t>
        <w:br/>
        <w:t xml:space="preserve">  16</w:t>
        <w:br/>
        <w:t xml:space="preserve">    4.4.2. Secretary’s Certificate. At each of the Closing Date and the Option Closing Date, if any, the Representative shall have received a certificate of the Company signed by the Secretary of the Company, dated the Closing Date or the Option Date, as the case may be, respectively, certifying: (i) that each of the Charter and Bylaws is true and complete, has not been modified and is in full force and effect; (ii) that the resolutions of the Company’s Board of Directors (and any pricing committee thereof) relating to the Offering are in full force and effect and have not been modified; and (iii) as to the incumbency of the officers of the Company. The documents referred to in such certificate shall be attached to such certificate.</w:t>
        <w:br/>
        <w:t xml:space="preserve">  4.5. No Material Changes. Prior to and on each of the Closing Date and each Option Closing Date, if any: (i) there shall have been no Material Adverse Change in the condition or prospects or the business activities, financial or otherwise, of the Company from the latest dates as of which such condition is set forth in the Registration Statement, the Pricing Disclosure Package and the Prospectus; (ii) no action, suit or proceeding, at law or in equity, shall have been pending or threatened against the Company or any Insider before or by any court or federal or state commission, board or other administrative agency wherein an unfavorable decision, ruling or finding may reasonably be expected to cause a Material Adverse Change, except as set forth in the Registration Statement, the Pricing Disclosure Package and the Prospectus; (iii) no stop order shall have been issued under the Securities Act and no proceedings therefor shall have been initiated or threatened by the Commission; and (iv) the Registration Statement, the Pricing Disclosure Package and the Prospectus and any amendments or supplements thereto shall contain all material statements which are required to be stated therein in accordance with the Securities Act and the Securities Act Regulations and shall conform in all material respects to the requirements of the Securities Act and the Securities Act Regulations, and neither the Registration Statement, the Pricing Disclosure Package nor the Prospectus nor any amendment or supplement thereto shall contain any untrue statement of a material fact or omit to state any material fact required to be stated therein or necessary to make the statements therein, in light of the circumstances under which they were made, not misleading.</w:t>
        <w:br/>
        <w:t xml:space="preserve">  4.6. Delivery of Agreements.</w:t>
        <w:br/>
        <w:t xml:space="preserve">  4.6.1. Lock-Up Agreements. In conjunction with entering into this Agreement, the Company shall deliver to the Representative an executed Undertaking Agreement, in a form agreed to with the Representative, which sets forth the terms of the Company’s existing lock-up agreements with its officers, directors and certain of its stockholders.</w:t>
        <w:br/>
        <w:t xml:space="preserve">  4.7. Additional Documents. At the Closing Date and at each Option Closing Date (if any) Representative’s Counsel shall have been furnished with such documents and opinions as they may require for the purpose of enabling Representative’s Counsel to deliver an opinion to the Underwriters, or in order to evidence the accuracy of any of the representations or warranties, or the fulfillment of any of the conditions, herein contained; and all proceedings taken by the Company in connection with the issuance and sale of the Shares and the Representative’s Warrants as herein contemplated shall be satisfactory in form and substance to the Representative and Representative’s Counsel.</w:t>
        <w:br/>
        <w:t xml:space="preserve">  5. Indemnification.</w:t>
        <w:br/>
        <w:t xml:space="preserve">  5.1. Indemnification of the Underwriters.</w:t>
        <w:br/>
        <w:t xml:space="preserve">  5.1.1. General. Subject to the conditions set forth below, the Company agrees to indemnify and hold harmless each Underwriter, its affiliates and each of its and their respective directors, officers, members, employees, representatives, partners, shareholders, affiliates, counsel, and agents and each person, if any, who controls any such Underwriter within the meaning of Section 15 of the Securities Act or Section 20 of the Exchange Act (collectively the “Underwriter Indemnified Parties,” and each an “Underwriter Indemnified Party”), against any and all loss, liability, claim, damage and expense whatsoever (including but not limited to any and all legal or other expenses reasonably incurred in investigating, preparing or defending against any litigation, commenced or threatened, or any claim whatsoever, whether arising out of any action between any of the Underwriter Indemnified Parties and the Company or between any of the Underwriter Indemnified Parties and any third party, or otherwise) to which they or any of them may become subject under the Securities Act, the Exchange Act or any other statute or at common law or otherwise or under the laws of foreign countries (a “Claim”), arising out of or based upon any untrue statement or alleged untrue statement of a material fact contained, or the omission or alleged omission therefrom of a material fact required to be stated therein or necessary to make the statements therein, in the light of the circumstances under which they were made, not misleading, in (A) the Registration Statement, the Pricing Disclosure Package, any Preliminary Prospectus, the Prospectus, or in any Issuer Free Writing Prospectus or in any Written Testing-the-Waters Communication (as from time to time each may be amended and supplemented); (B) any materials or information provided to investors by, or with the approval of, the Company in connection with the marketing of the Offering, including any “road show” or investor presentations made to investors by the Company (whether in person or electronically); or (C) any application or other document or written communication (in this Section 5, collectively called “application”) executed by the Company or based upon written information furnished by the Company in any jurisdiction in order to qualify the Shares and Representative’s Warrants under the securities laws thereof or filed with the Commission, any state securities commission or agency, the Exchange or any other national securities exchange; unless, with respect to each subsection (A) through (C), such statement or omission was made in reliance upon, and in conformity with, the Underwriters’ Information. With respect to any untrue statement or omission or alleged untrue statement or omission made in the Registration Statement, Pricing Disclosure Package or Prospectus, the indemnity agreement contained in this Section 5.1.1 shall not inure to the benefit of any Underwriter Indemnified Party to the extent that any loss, liability, claim, damage or expense of such Underwriter Indemnified Party results from the fact that a copy of the Prospectus was not given or sent to the person asserting any such loss, liability, claim or damage at or prior to the written confirmation of sale of the Shares to such person as required by the Securities Act and the Securities Act Regulations, and if the untrue statement or omission has been corrected in the Prospectus, unless such failure to deliver the Prospectus was a result of non-compliance by the Company with its obligations under Section 3.3 hereof. The Company also agrees that it will reimburse each Underwriter Indemnified Party for all reasonable fees and expenses (including but not limited to any and all legal or other expenses reasonably incurred in investigating, preparing or defending against any litigation, commenced or threatened, or any claim whatsoever, whether arising out of any action between any of the Underwriter Indemnified Parties and the Company or between any of the Underwriter Indemnified Parties and any third party, or otherwise) (collectively, the “Expenses”), and further agrees wherever and whenever possible to advance payment of Expenses as they are incurred by an Underwriter Indemnified Party in investigating, preparing, pursuing or defending any Claim.</w:t>
        <w:br/>
        <w:t xml:space="preserve">  17</w:t>
        <w:br/>
        <w:t xml:space="preserve">    5.1.2. Procedure. If any action is brought against an Underwriter Indemnified Party in respect of which indemnity may be sought against the Company pursuant to Section 5.1.1, such Underwriter Indemnified Party shall promptly notify the Company in writing of the institution of such action and the Company shall assume the defense of such action, including the employment and fees of counsel (subject to the approval of such Underwriter Indemnified Party (which approval shall not be unreasonably withheld)) and payment of actual expenses if an Underwriter Indemnified Party requests that the Company do so. Such Underwriter Indemnified Party shall have the right to employ its or their own counsel in any such case, and the fees and expenses of such counsel shall be at the expense of the Company and shall be advanced by the Company; provided, however, that the Company shall not be obligated to bear the reasonable fees and expenses of more than one firm of attorneys selected by the Underwriter Indemnified Party (in addition to local counsel). Notwithstanding anything to the contrary contained herein, and provided that the Company has timely honored its obligations under Section 5, the Underwriter Indemnified Party shall not enter into any settlement without the prior written consent (which shall not be unreasonably withheld) of the terms of any settlement by the Company. The Company shall not be liable for any settlement of any action effected without its prior written consent (which shall not be unreasonably delayed or withheld). In addition, the Company shall not, without the prior written consent of the Underwriters (which consent shall not be unreasonably withheld), settle, compromise or consent to the entry of any judgment in or otherwise seek to terminate any pending or threatened action in respect of which advancement, reimbursement, indemnification or contribution may be sought hereunder (whether or not such Underwriter Indemnified Party is a party thereto) unless such settlement, compromise, consent or termination (i) includes an unconditional release of each Underwriter Indemnified Party, acceptable to such Underwriter Indemnified Party, from all liabilities, expenses and claims arising out of such action for which indemnification or contribution may be sought and (ii) does not include a statement as to or an admission of fault, culpability or a failure to act, by or on behalf of any Underwriter Indemnified Party.</w:t>
        <w:br/>
        <w:t xml:space="preserve">  5.2. Indemnification of the Company. Each Underwriter, severally and not jointly, agrees to indemnify and hold harmless the Company, its directors, its officers who signed the Registration Statement and persons who control the Company within the meaning of Section 15 of the Securities Act or Section 20 of the Exchange Act against any and all loss, liability, claim, damage and expense described in the foregoing indemnity from the Company to the several Underwriters, as incurred, but only with respect to such losses, liabilities, claims, damages and expenses (or actions in respect thereof) which arise out of or are based upon untrue statements or omissions, or alleged untrue statements or omissions made in the Registration Statement, any Preliminary Prospectus, the Pricing Disclosure Package or Prospectus or any amendment or supplement thereto or in any application, in reliance upon, and in conformity with, the Underwriters’ Information. In case any action shall be brought against the Company or any other person so indemnified based on any Preliminary Prospectus, the Registration Statement, the Pricing Disclosure Package or Prospectus or any amendment or supplement thereto or any application, and in respect of which indemnity may be sought against any Underwriter, such Underwriter shall have the rights and duties given to the Company, and the Company and each other person so indemnified shall have the rights and duties given to the several Underwriters by the provisions of Section 5.1.2. The Company agrees promptly to notify the Representative of the commencement of any litigation or proceedings against the Company or any of its officers, directors or any person, if any, who controls the Company within the meaning of Section 15 of the Securities Act or Section 20 of the Exchange Act, in connection with the issuance and sale of the Shares or in connection with the Registration Statement, the Pricing Disclosure Package, the Prospectus, or any Issuer Free Writing Prospectus or any Written Testing-the-Waters Communication.</w:t>
        <w:br/>
        <w:t xml:space="preserve">  18</w:t>
        <w:br/>
        <w:t xml:space="preserve">    5.3. Contribution. If the indemnification provided for in this Section 5 shall for any reason be unavailable to or insufficient to hold harmless an indemnified party under Section 5.1 or Section 5.2 in respect of any liabilities and Expenses referred to therein, then each indemnifying party shall, in lieu of indemnifying such indemnified party, contribute to the amount paid or payable by such indemnified party as a result of such liabilities and Expenses, (i) in such proportion as shall be appropriate to reflect the relative benefits received by the Company, on the one hand, and each of the Underwriters, on the other hand, from the Offering,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hand, in connection with the matters as to which such liabilities or Expenses relate, as well as any other relevant equitable considerations. The relative benefits received by the Company, on the one hand, and the Underwriters, on the other, with respect to such Offering shall be deemed to be in the same proportion as the total net proceeds actually received by the Company from the Offering of the Shares purchased under this Agreement (before deducting expenses) received by the Company bear to the total underwriting discounts and commissions actually received by the Underwriters in connection with the Offering, in each case as set forth in the table on the cover page of the Prospectus. The relative fault of the Company, on the one hand, and the Underwriters, on the other, shall be determined by reference to, among other things, whether the untrue or alleged untrue statement of a material fact or the omission or alleged omission to state a material fact relates to information supplied by the Company, on the one hand, or the Underwriters, on the other, and the parties’ relative intent, knowledge, access to information and opportunity to correct or prevent such untrue statement, omission, act or failure to act; provided that the parties hereto agree that the written information furnished to the Company through the Representative by or on behalf of any Underwriter for use in any Preliminary Prospectus, any Registration Statement or the Prospectus, or in any amendment or supplement thereto, consists solely of the Underwriters’ Information. The Company and the Underwriters agree that it would not be just and equitable if contributions pursuant to this subsection (d) were determined by pro rata allocation (even if the Underwriters were treated as one entity for such purpose) or by any other method of allocation which does not take into account the equitable considerations referred to above in this subsection (d). Notwithstanding the above, no person guilty of fraudulent misrepresentation within the meaning of Section 11(f) of the Securities Act shall be entitled to contribution from a party who was not guilty of such fraudulent misrepresentation.</w:t>
        <w:br/>
        <w:t xml:space="preserve">  5.4. Limitation. The Company also agrees that no Underwriter Indemnified Party shall have any liability (whether direct or indirect, in contract or tort or otherwise) to the Company for or in connection with advice or services rendered or to be rendered by any Underwriter Indemnified Party pursuant to this Agreement, the transactions contemplated thereby or any Underwriter Indemnified Party’s actions or inactions in connection with any such advice, services or transactions, except to the extent that a court of competent jurisdiction has made a finding that liabilities (and related Expenses) of the Company have resulted from such Underwriter Indemnified Party’s fraud, bad faith, gross negligence or willful misconduct in connection with any such advice, actions, inactions or services or such Underwriter Indemnified Party’s breach of this Agreement or any obligations of confidentiality owed to the Company.</w:t>
        <w:br/>
        <w:t xml:space="preserve">  5.5. Survival &amp; Third-Party Beneficiaries. The advancement, reimbursement, indemnity and contribution obligations set forth in this Section 5 shall remain in full force and effect regardless of any termination of, or the completion of any Underwriter Indemnified Party’s services under or in connection with, this Agreement. Each Underwriter Indemnified Party’s is an intended third-party beneficiary of this Section 5, and has the right to enforce the provisions of Section 5 as if he/she/it was a party to this Agreement.</w:t>
        <w:br/>
        <w:t xml:space="preserve">  6. Default by an Underwriter.</w:t>
        <w:br/>
        <w:t xml:space="preserve">  6.1. Default Not Exceeding 10% of Firm Shares or Option Shares. If any Underwriter or Underwriters shall default in its or their obligations to purchase the Firm Shares or the Option Shares, if the Over-allotment Option is exercised hereunder, and if the number of the Firm Shares or Option Shares with respect to which such default relates does not exceed in the aggregate 10% of the number of Firm Shares or Option Shares that all Underwriters have agreed to purchase hereunder, then such Firm Shares or Option Shares to which the default relates shall be purchased by the non-defaulting Underwriters in proportion to their respective commitments hereunder.</w:t>
        <w:br/>
        <w:t xml:space="preserve">  6.2. Default Exceeding 10% of Firm Shares or Option Shares. In the event that the default addressed in Section 6.1 relates to more than 10% of the Firm Shares or Option Shares, you may in your discretion arrange for yourself or for another party or parties to purchase such Firm Shares or Option Shares to which such default relates on the terms contained herein. If, within one (1) Business Day after such default relating to more than 10% of the Firm Shares or Option Shares, you do not arrange for the purchase of such Firm Shares or Option Shares, then the Company shall be entitled to a further period of one (1) Business Day within which to procure another party or parties satisfactory to you to purchase said Firm Shares or Option Shares on such terms. In the event that neither you nor the Company arrange for the purchase of the Firm Shares or Option Shares to which a default relates as provided in this Section 6, this Agreement will automatically be terminated by you or the Company without liability on the part of the Company (except as provided in Sections 8.3 and 5 hereof) or the several Underwriters (except as provided in Section 5 hereof); provided, however, that if such default occurs with respect to the Option Shares, this Agreement will not terminate as to the Firm Shares; and provided, further, that nothing herein shall relieve a defaulting Underwriter of its liability, if any, to the other Underwriters and to the Company for damages occasioned by its default hereunder.</w:t>
        <w:br/>
        <w:t xml:space="preserve">  6.3. Postponement of Closing Date. In the event that the Firm Shares or Option Shares to which the default relates are to be purchased by the non-defaulting Underwriters, or are to be purchased by another party or parties as aforesaid, you or the Company shall have the right to postpone the Closing Date or Option Closing Date for a reasonable period, but not in any event exceeding five (5) Business Days, in order to effect whatever changes may thereby be made necessary in the Registration Statement, the Pricing Disclosure Package or the Prospectus or in any other documents and arrangements, and the Company agrees to file promptly any amendment to the Registration Statement, the Pricing Disclosure Package or the Prospectus that in the opinion of counsel for the Underwriter may thereby be made necessary. The term “Underwriter” as used in this Agreement shall include any party substituted under this Section 6 with like effect as if it had originally been a party to this Agreement with respect to such Firm Shares or Option Shares.</w:t>
        <w:br/>
        <w:t xml:space="preserve">  19</w:t>
        <w:br/>
        <w:t xml:space="preserve">    7. Additional Covenants.</w:t>
        <w:br/>
        <w:t xml:space="preserve">  7.1. Right of First Refusal. The Company agrees that for eighteen (18) months from the consummation of the Offering or termination or expiration of this Agreement, it shall provide Representative the right of first refusal to act as financial advisor or to act as joint financial advisor on at least equal economic terms on any public or private financing (debt or equity) (collectively, “Future Services”). In the event the Company notifies Representative of its intention to pursue an activity that would enable Representative to exercise its right of first refusal to provide Future Services, Representative shall notify the Company of its election to provide such Future Services, including notification of the compensation and other terms to which Representative claims to be entitled, within five (5) days of written notice by the Company. In the event the Company engages Representative to provide such Future Services, Representative will be compensated consistent with the compensation in this Agreement, unless mutually agreed otherwise by the Company and Representative.</w:t>
        <w:br/>
        <w:t xml:space="preserve">  8. Effective Date of this Agreement and Termination Thereof.</w:t>
        <w:br/>
        <w:t xml:space="preserve">  8.1. Effective Date. This Agreement shall become effective when both the Company and the Representative have executed the same and delivered counterparts of such signatures to the other party.</w:t>
        <w:br/>
        <w:t xml:space="preserve">  8.2. Termination. The Representative shall have the right to terminate this Agreement at any time prior to any Closing Date, (i) if any domestic or international event or act or occurrence has materially disrupted, or in your opinion will in the immediate future materially disrupt, general securities markets in the United States; or (ii) if trading on the New York Stock Exchange or the Nasdaq Stock Market LLC shall have been suspended or materially limited, or minimum or maximum prices for trading shall have been fixed, or maximum ranges for prices for securities shall have been required by FINRA or by order of the Commission or any other government authority having jurisdiction; or (iii) if the United States shall have become involved in a new war or an increase in major hostilities; or (iv) if a banking moratorium has been declared by a New York State or federal authority; or (v) if a moratorium on foreign exchange trading has been declared which materially adversely impacts the United States securities markets; or (vi) if the Company shall have sustained a material loss by fire, flood, accident, hurricane, earthquake, theft, sabotage or other calamity or malicious act which, whether or not such loss shall have been insured, will, in your opinion, make it inadvisable to proceed with the delivery of the Firm Shares or Option Shares; or (vii) if the Company is in material breach of any of its representations, warranties or covenants hereunder; or (viii) if the Representative shall have become aware after the date hereof of such a Material Adverse Change, or such adverse material change in general market conditions as in the Representative’s judgment would make it impracticable to proceed with the offering, sale and/or delivery of the Shares or to enforce contracts made by the Underwriters for the sale of the Shares.</w:t>
        <w:br/>
        <w:t xml:space="preserve">  8.3. Expenses. Notwithstanding anything to the contrary in this Agreement, except in the case of a default by the Underwriters, pursuant to Section 6.2 above, in the event that this Agreement shall not be carried out for any reason whatsoever, within the time specified herein or any extensions thereof pursuant to the terms herein, the Company shall be obligated to pay to the Underwriters their actual and accountable out-of-pocket expenses related to the transactions contemplated herein then due and payable and upon demand the Company shall pay such amount thereof to the Representative on behalf of the Underwriters. Notwithstanding the foregoing, any advance received by the Representative will be reimbursed to the Company to the extent not actually incurred in compliance with FINRA Rule 5110(g)(4)(A).</w:t>
        <w:br/>
        <w:t xml:space="preserve">  8.4. Indemnification. Notwithstanding any contrary provision contained in this Agreement, any election hereunder or any termination of this Agreement, and whether or not this Agreement is otherwise carried out, the provisions of Section 5 shall remain in full force and effect and shall not be in any way affected by, such election or termination or failure to carry out the terms of this Agreement or any part hereof.</w:t>
        <w:br/>
        <w:t xml:space="preserve">  8.5. Representations, Warranties, Agreements to Survive. All representations, warranties and agreements contained in this Agreement or in certificates of officers of the Company submitted pursuant hereto, shall remain operative and in full force and effect regardless of (i) any investigation made by or on behalf of any Underwriter or its Affiliates or selling agents, any person controlling any Underwriter, its officers or directors or any person controlling the Company or (ii) delivery of and payment for the Shares.</w:t>
        <w:br/>
        <w:t xml:space="preserve">  9. Miscellaneous.</w:t>
        <w:br/>
        <w:t xml:space="preserve">  9.1. Notices. All communications hereunder, except as herein otherwise specifically provided, shall be in writing and shall be mailed (registered or certified mail, return receipt requested), personally delivered or sent by facsimile transmission and confirmed and shall be deemed given when so delivered or faxed and confirmed or if mailed, two (2) days after such mailing.</w:t>
        <w:br/>
        <w:t xml:space="preserve">  20</w:t>
        <w:br/>
        <w:t xml:space="preserve">    If to the Representative:</w:t>
        <w:br/>
        <w:t xml:space="preserve">  Boustead Securities, LLC</w:t>
        <w:br/>
        <w:t>0 Xxxxxxx, Xxxxx 000</w:t>
        <w:br/>
        <w:t>Xxxxxx, XX 00000</w:t>
        <w:br/>
        <w:t>Attn: Xxxxx Xxxxx</w:t>
        <w:br/>
        <w:t>Email: xxxxx@xxxxxxxx0000.xxx</w:t>
        <w:br/>
        <w:t xml:space="preserve">  With a copy (which shall not constitute notice) to:</w:t>
        <w:br/>
        <w:t xml:space="preserve">  Xxxxxxxxx &amp; Xxxxxxxx LLP</w:t>
        <w:br/>
        <w:t xml:space="preserve">  000 Xxxxx Xxxxxx, 00xx Xxxxx</w:t>
        <w:br/>
        <w:t>Xxx Xxxx, XX 00000</w:t>
        <w:br/>
        <w:t>Attention: Xxxxx X. Xxxxxx, Esq.</w:t>
        <w:br/>
        <w:t>Email: xxxxxxx@xxxxx.xxx</w:t>
        <w:br/>
        <w:t xml:space="preserve">  If to the Company:</w:t>
        <w:br/>
        <w:t xml:space="preserve">  Cerberus Cyber Sentinel Corporation</w:t>
        <w:br/>
        <w:t>0000 X Xxxxxxxxx Xxxx, Xxxxx 000</w:t>
        <w:br/>
        <w:t>Xxxxxxxxxx, Xxxxxxx 00000</w:t>
        <w:br/>
        <w:t>Email: [●]</w:t>
        <w:br/>
        <w:t xml:space="preserve">  With a copy (which shall not constitute notice) to:</w:t>
        <w:br/>
        <w:t xml:space="preserve">  Xxxx Xxxx &amp; XxXxxx LLP</w:t>
        <w:br/>
        <w:t>0000 Xxx Xxxxxx, Xxxxx 0000</w:t>
        <w:br/>
        <w:t>Xxxxxx, Xxxxx 00000</w:t>
        <w:br/>
        <w:t>Attention: Xxxxx X. Xxxxxxx</w:t>
        <w:br/>
        <w:t>Email: xxxxxxxx@xxxxxxxx.xxx</w:t>
        <w:br/>
        <w:t xml:space="preserve">  9.2. Headings. The headings contained herein are for the sole purpose of convenience of reference, and shall not in any way limit or affect the meaning or interpretation of any of the terms or provisions of this Agreement.</w:t>
        <w:br/>
        <w:t xml:space="preserve">  9.3. Amendment. This Agreement may only be amended by a written instrument executed by each of the parties hereto.</w:t>
        <w:br/>
        <w:t xml:space="preserve">  9.4. Entire Agreement. This Agreement (together with the other agreements and documents being delivered pursuant to or in connection with this Agreement) constitutes the entire agreement of the parties hereto with respect to the subject matter hereof and thereof, and supersedes all prior agreements and understandings of the parties, oral and written, with respect to the subject matter hereof. Notwithstanding anything to the contrary set forth herein, it is understood and agreed by the parties hereto that all other terms and conditions of that certain engagement letter between the Company and Representative dated as of December 3, 2021 shall remain in full force and effect.</w:t>
        <w:br/>
        <w:t xml:space="preserve">  9.5. Binding Effect. This Agreement shall inure solely to the benefit of and shall be binding upon the Representative, the Underwriters, the Company and the controlling persons, directors and officers referred to in Section 5 hereof, and their respective successors, legal representatives, heirs and assigns, and no other person shall have or be construed to have any legal or equitable right, remedy or claim under or in respect of or by virtue of this Agreement or any provisions herein contained. The term “successors and assigns” shall not include a purchaser, in its capacity as such, of securities from any of the Underwriters.</w:t>
        <w:br/>
        <w:t xml:space="preserve">  9.6. Governing Law; Dispute Resolution. This Agreement shall be deemed to have been made in the State of Delaware and shall be construed, and the rights and liabilities determined, in accordance with the law of the State of Delaware, without regard to the conflicts of laws rules of such jurisdiction. Any controversy or claim relating to or arising from this Agreement (a “Dispute”) shall be settled, as applicable, in federal court located in Los Angeles, California. Should a Dispute not rise to meet the qualifications of filing in federal court in Los Angeles, CA, then the Dispute shall be resolved by arbitration in accordance with the Arbitration Rules of FINRA as such rules may be modified herein or as otherwise agreed by the parties in controversy. The forum for arbitration shall be Orange County, California. Following thirty (30) days’ notice by any party of intention to invoke arbitration, any Dispute arising under this Agreement and not mutually resolved within such thirty (30) day period shall be determined by the arbitrators upon which the parties agree. In the event a suit, action, arbitration, or other proceeding of any nature whatsoever, including, without limitation, any proceeding under the U.S. Bankruptcy Code, is instituted by any party to interpret or enforce any provision of this Agreement, then the prevailing party shall be entitled to recover from the other parties its reasonable attorneys’, paralegals’, accountants’, and other experts’ fees, and all other fees, costs, and expenses actually incurred and reasonably necessary in connection therewith..</w:t>
        <w:br/>
        <w:t xml:space="preserve">  9.7. Execution in Counterparts. This Agreement may be executed in one or more counterparts, and by the different parties hereto in separate counterparts, each of which shall be deemed to be an original, but all of which taken together shall constitute one and the same agreement, and shall become effective when one or more counterparts has been signed by each of the parties hereto and delivered to each of the other parties hereto. Delivery of a signed counterpart of this Agreement by facsimile or email/pdf transmission shall constitute valid and sufficient delivery thereof.</w:t>
        <w:br/>
        <w:t xml:space="preserve">  9.8. Waiver, etc. The failure of any of the parties hereto to at any time enforce any of the provisions of this Agreement shall not be deemed or construed to be a waiver of any such provision, nor to in any way effect the validity of this Agreement or any provision hereof or the right of any of the parties hereto to thereafter enforce each and every provision of this Agreement. No waiver of any breach, non-compliance or non-fulfillment of any of the provisions of this Agreement shall be effective unless set forth in a written instrument executed by the party or parties against whom or which enforcement of such waiver is sought; and no waiver of any such breach, non-compliance or non-fulfillment shall be construed or deemed to be a waiver of any other or subsequent breach, non-compliance or non-fulfillment.</w:t>
        <w:br/>
        <w:t xml:space="preserve">  [Signature Page Follows]</w:t>
        <w:br/>
        <w:t xml:space="preserve">  21</w:t>
        <w:br/>
        <w:t xml:space="preserve">    If the foregoing correctly sets forth the understanding between the Underwriters and the Company, please so indicate in the space provided below for that purpose, whereupon this letter shall constitute a binding agreement between us.</w:t>
        <w:br/>
        <w:t xml:space="preserve">    Very truly yours,</w:t>
        <w:br/>
        <w:t xml:space="preserve">      Cerberus Cyber Sentinel Corporation</w:t>
        <w:br/>
        <w:t xml:space="preserve">                  By:  </w:t>
        <w:br/>
        <w:t xml:space="preserve">  Name:  </w:t>
        <w:br/>
        <w:t xml:space="preserve">  Title:  </w:t>
        <w:br/>
        <w:t xml:space="preserve">  Confirmed as of the date first written above mentioned, on behalf of itself and as Representative of the several Underwriters named on Schedule 1 hereto:</w:t>
        <w:br/>
        <w:t xml:space="preserve">  Boustead Securities, LLC  </w:t>
        <w:br/>
        <w:t xml:space="preserve">                By:    </w:t>
        <w:br/>
        <w:t xml:space="preserve">Name:    </w:t>
        <w:br/>
        <w:t xml:space="preserve">Title:    </w:t>
        <w:br/>
        <w:t xml:space="preserve">  22</w:t>
        <w:br/>
        <w:t xml:space="preserve">    SCHEDULE 1</w:t>
        <w:br/>
        <w:t xml:space="preserve">  Underwriter  </w:t>
        <w:br/>
        <w:t>Total</w:t>
        <w:br/>
        <w:t>Number of</w:t>
        <w:br/>
        <w:t>Firm Shares</w:t>
        <w:br/>
        <w:t>to be</w:t>
        <w:br/>
        <w:t>Purchased</w:t>
        <w:br/>
        <w:t xml:space="preserve">                      Boustead Securities, LLC   [●]        </w:t>
        <w:br/>
        <w:t xml:space="preserve">              TOTAL            </w:t>
        <w:br/>
        <w:t xml:space="preserve">  23</w:t>
        <w:br/>
        <w:t xml:space="preserve">    SCHEDULE 2-A</w:t>
        <w:br/>
        <w:t xml:space="preserve">  Pricing Information</w:t>
        <w:br/>
        <w:t xml:space="preserve">  Number of Firm Shares: _____________</w:t>
        <w:br/>
        <w:t xml:space="preserve">  Public Offering Price per Firm Share: _____________</w:t>
        <w:br/>
        <w:t xml:space="preserve">  Underwriting Discount per Firm Share: _____________</w:t>
        <w:br/>
        <w:t xml:space="preserve">  24</w:t>
        <w:br/>
        <w:t xml:space="preserve">    SCHEDULE 2-B</w:t>
        <w:br/>
        <w:t xml:space="preserve">  Issuer General Use Free Writing Prospectuses</w:t>
        <w:br/>
        <w:t xml:space="preserve">  FWP filed _______, _____</w:t>
        <w:br/>
        <w:t xml:space="preserve">  25</w:t>
        <w:br/>
        <w:t xml:space="preserve">    SCHEDULE 2-C</w:t>
        <w:br/>
        <w:t xml:space="preserve">  Written Testing-the-Waters Communications</w:t>
        <w:br/>
        <w:t xml:space="preserve">  26</w:t>
        <w:br/>
        <w:t xml:space="preserve">    EXHIBIT A</w:t>
        <w:br/>
        <w:t xml:space="preserve">  Form of Representative’s Warrant</w:t>
        <w:br/>
        <w:t xml:space="preserve">        EXHIBIT B</w:t>
        <w:br/>
        <w:t xml:space="preserve">  Form of Press Release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