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1.1</w:t>
        <w:br/>
        <w:br/>
        <w:t>BA CREDIT CARD TRUST</w:t>
        <w:br/>
        <w:t>(Issuer)</w:t>
        <w:br/>
        <w:br/>
        <w:t>BANK OF AMERICA, NATIONAL ASSOCIATION</w:t>
        <w:br/>
        <w:t>(Originator and Servicer)</w:t>
        <w:br/>
        <w:br/>
        <w:t>BA CREDIT CARD FUNDING, LLC</w:t>
        <w:br/>
        <w:t>(Transferor)</w:t>
        <w:br/>
        <w:br/>
        <w:t>UNDERWRITING AGREEMENT</w:t>
        <w:br/>
        <w:t>(Standard Terms)</w:t>
        <w:br/>
        <w:br/>
        <w:t>December 10, 2020</w:t>
        <w:br/>
        <w:br/>
        <w:t>BofA Securities, Inc.,</w:t>
        <w:br/>
        <w:t>As Underwriter and as Representative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