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1.1</w:t>
        <w:br/>
        <w:t xml:space="preserve">  US$500,000,000</w:t>
        <w:br/>
        <w:t xml:space="preserve">  XXXXX COMPANY, INC.</w:t>
        <w:br/>
        <w:t xml:space="preserve">  2.630% Guaranteed Senior Notes due 2030</w:t>
        <w:br/>
        <w:t xml:space="preserve">  Underwriting Agreement</w:t>
        <w:br/>
        <w:t xml:space="preserve">  June 12, 2020</w:t>
        <w:br/>
        <w:t xml:space="preserve">  X.X. Xxxxxx Securities LLC</w:t>
        <w:br/>
        <w:t>000 Xxxxxxx Xxxxxx</w:t>
        <w:br/>
        <w:t>Xxx Xxxx, Xxx Xxxx 00000</w:t>
        <w:br/>
        <w:t xml:space="preserve">  BofA Securities, Inc.</w:t>
        <w:br/>
        <w:t>Xxx Xxxxxx Xxxx</w:t>
        <w:br/>
        <w:t>Xxx Xxxx, Xxx Xxxx 00000</w:t>
        <w:br/>
        <w:t xml:space="preserve">  Citigroup Global Markets Inc.</w:t>
        <w:br/>
        <w:t>000 Xxxxxxxxx Xxxxxx</w:t>
        <w:br/>
        <w:t>Xxx Xxxx, XX 00000</w:t>
        <w:br/>
        <w:t xml:space="preserve">  Xxxxx Fargo Securities, LLC</w:t>
        <w:br/>
        <w:t>Duke Energy Center</w:t>
        <w:br/>
        <w:t>000 Xxxxx Xxxxx Xxxxxx, 0xx Xxxxx</w:t>
        <w:br/>
        <w:t>Xxxxxxxxx, XX, 00000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