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1.1</w:t>
        <w:br/>
        <w:br/>
        <w:t>BA CREDIT CARD TRUST</w:t>
        <w:br/>
        <w:t>(Issuer)</w:t>
        <w:br/>
        <w:br/>
        <w:t>BANK OF AMERICA, NATIONAL ASSOCIATION</w:t>
        <w:br/>
        <w:t>(Originator and Servicer)</w:t>
        <w:br/>
        <w:br/>
        <w:t>BA CREDIT CARD FUNDING, LLC</w:t>
        <w:br/>
        <w:t>(Transferor)</w:t>
        <w:br/>
        <w:br/>
        <w:t>UNDERWRITING AGREEMENT</w:t>
        <w:br/>
        <w:t>(Standard Terms)</w:t>
        <w:br/>
        <w:br/>
        <w:t>August 9, 2018</w:t>
        <w:br/>
        <w:br/>
        <w:t>XXXXXXX LYNCH, PIERCE, XXXXXX &amp; XXXXX INCORPORATED,</w:t>
        <w:br/>
        <w:t>As Underwriter and as Representative of the Underwriters named in Schedule I to the Terms Agreement</w:t>
        <w:br/>
        <w:t>Xxx Xxxxxx Xxxx</w:t>
        <w:br/>
        <w:t>Xxx Xxxx, XX 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