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[FORM OF UNDERWRITING AGREEMENT]</w:t>
        <w:br/>
        <w:t>WF CARD ISSUANCE TRUST</w:t>
        <w:br/>
        <w:t>(Issuing Entity)</w:t>
        <w:br/>
        <w:t>XXXXX FARGO BANK, NATIONAL ASSOCIATION</w:t>
        <w:br/>
        <w:t>(Sponsor and Servicer)</w:t>
        <w:br/>
        <w:t>WF CARD FUNDING, LLC</w:t>
        <w:br/>
        <w:t>(Transferor and Depositor)</w:t>
        <w:br/>
        <w:t>UNDERWRITING AGREEMENT</w:t>
        <w:br/>
        <w:t>(Standard Terms)</w:t>
        <w:br/>
        <w:t>[________ __, ____]</w:t>
        <w:br/>
        <w:t>[NAME OF UNDERWRITER],</w:t>
        <w:br/>
        <w:t>as Underwriter or as Representative</w:t>
        <w:br/>
        <w:t>of the Underwriters named in Schedule I to the Terms Agreement</w:t>
        <w:br/>
        <w:t>Ladies and Gentlemen:</w:t>
        <w:br/>
        <w:t>WF Card Issuance Trust, a Delaware statutory trust (the “Issuing Entity”), and WF Card Funding, LLC, a Delaware limited liability company (the “Company”), as beneficiary (in such capacity, the “Beneficiary”) of the Issuing Entity, propose to sell the notes of the series, classes and tranches designated in the applicable Terms Agreement (as hereinafter defined) (the “Notes”). The Notes will be issued pursuant to the Indenture, dated as of [________ __, ____], among the Issuing Entity, Xxxxx Fargo Bank, National Association (the “Bank”), as paying agent and note registrar, and U.S. Bank National Association, as trustee (in such capacity, the “Indenture Trustee”), as acknowledged and accepted the Bank, as servicer (in such capacity, the “Servicer”), as supplemented by the WFCardSeries Indenture Supplement, dated as of [________ __, ____], and a Terms Document having the date stated in the applicable Terms Agreement (as so supplemented, and as otherwise amended, restated, or supplemented from time to time, the “Indenture”), each among the Issuing Entity, the Bank, as paying agent and note registrar, and the Indenture Trustee, as acknowledged and accepted the Bank, as servicer. The Issuing Entity is operated pursuant to an Amended and Restated Trust Agreement, dated as of [________ __, ____] (as amended, restated, or supplemented from time to time, the “Trust Agreement”), between the Company, as Beneficiary and as transferor (in such capacity, the “Transferor”), and Wilmington Trust, National Association, as owner trustee (the “Owner Trustee”), as acknowledged and accepted by the Issuing Entity. The Notes will be secured by certain assets of the Issuing Entity, as described below (collectively, the “Collateral”).</w:t>
        <w:br/>
        <w:t>The Bank and the Company have entered into a Receivables Purchase Agreement, dated as of [________ __, ____] (as amended, restated, or supplemented from time to time, the “Receivables Purchase Agreement”), whereby the Bank sells to the Company all receivables arising in certain of the accounts designated by the Bank. The Company has transferred and proposes to continue to transfer credit card receivables to the Issuing Entity pursuant to a Transfer Agreement, dated as of [________ __, ____] (as amended, restated, or supplemented from time to time, the “Transfer Agreement”), between the Transferor and the Issuing Entity. The assets of the Issuing Entity include, among other things, certain amounts due on a pool of VISA® and American Express® revolving credit card accounts of the Bank (the “Receivables”), proceeds of credit insurance policies relating to the Receivables.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w:t>
        <w:br/>
        <w:t>dated as of [________ __, ____] (as amended, restated, or supplemented from time to time, the “Asset Representations Review Agreement”), among the Company, the Bank, the Servicer and the Asset Representations Reviewer. Pursuant to the Servicing Agreement, dated as of [________ __, ____], (as amended, restated, or supplemented from time to time, the “Servicing Agreement”), among the Servicer, the Issuing Entity, and the Company, the Servicer has agreed to service the Receivables on behalf of the Issuing Entity.</w:t>
        <w:br/>
        <w:t>The Notes designated in the applicable Terms Agreement will be sold in a public offering by the Issuing Entity through [_], as underwriter, or through certain underwriters which include [_], one or more of which may with [_]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[_] in its capacity as an Underwriter of any Notes or as a Representative). Notes sold to the Underwriters for which [_] is the Representative shall be sold pursuant to a Terms Agreement by and between the Issuing Entity, the Company, the Bank and the Representative, a form of which is attached hereto as Exhibit A (a “Terms Agreement”), which incorporates by reference this Underwriting Agreement (the “Agreement,” which may include the applicable Terms Agreement if the context so requires). The term “applicable Terms Agreement” means the Terms Agreement dated the date hereof.</w:t>
        <w:br/>
        <w:t>To the extent not defined herein, capitalized terms used herein have the meanings assigned to such terms in the Indenture, the Transfer Agreement, or the Servicing Agreement. Unless otherwise stated herein or in the applicable Terms Agreement, as the context otherwise requires or if such term is otherwise defined in the Indenture, the Transfer Agreement, or the Servicing Agreement, each capitalized term used or defined herein or in the applicable Terms Agreement shall relate only to the Notes designated in the applicable Terms Agreement and no other series, class or tranche of notes issued by the Issuing Entity.</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Prior to the time the first contract of sale for the Notes designated in the applicable Terms Agreement was entered into (such time, as set forth in the applicable Terms Agreement, the “Time of Sale”),</w:t>
        <w:br/>
        <w:t xml:space="preserve">  2</w:t>
        <w:br/>
        <w:t>the Company had prepared a Preliminary Prospectus, dated [________ __, ____]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Upon the execution of this Agreement and the applicable Terms Agreement, the Company agrees with the Underwriters as follows:</w:t>
        <w:br/>
        <w:t>1. Subject to the terms and conditions set forth herein and in the applicable Terms Agreement, the Company agrees to cause the Issuing Entity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Issuing Entity the respective principal amount of the Notes set forth opposite such Underwriter’s name on Schedule I to the applicable Terms Agreement. The Notes are to be purchased by the Underwriters at the purchase price(s) set forth in such Terms Agreement.</w:t>
        <w:br/>
        <w:t>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 or North Carolina.</w:t>
        <w:br/>
        <w:t>4. Upon the execution of the applicable Terms Agreement, the Bank represents, warrants and covenants to each Underwriter that:</w:t>
        <w:br/>
        <w:t>(a)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the Prospectus and to execute, deliver and perform the Receivables Purchase Agreement, the Servicing Agreement, the Asset Representations Review Agreement, this Agreement and the applicable Terms Agreement and to consummate the transactions contemplated by the Receivables Purchase Agreement, the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(b) No consent, approval, authorization or order of, or filing with, any court or governmental agency or governmental body is required to be obtained or made by the Bank for its consummation of the transactions contemplated by the Receivables Purchase Agreement, the Servicing Agreement, the Asset Representations Review Agreement, this Agreement and the applicable Terms Agreement, except such as have been obtained and made under the Act, such as may be required under state</w:t>
        <w:br/>
        <w:t xml:space="preserve">  3</w:t>
        <w:br/>
        <w:t>securities laws and the filing of any financing statements required to perfect the Company’s interest in the Receivables;</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Servicing Agreement, the Asset Representations Review Agreement, this Agreement or the applicable Terms Agreement. The execution, delivery and performance by the Bank of the Receivables Purchase Agreement, the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Servicing Agreement, the Asset Representations Review Agreement, this Agreement and the applicable Terms Agreement;</w:t>
        <w:br/>
        <w:t>(d) Other than as set forth or contemplated in the Preliminary Prospectus or the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the Preliminary Prospectus or the Prospectus which are not filed or described as required;</w:t>
        <w:br/>
        <w:t>(e) Neither the execution, delivery and performance by the Bank of its obligations under the Receivables Purchase Agreement, the Servicing Agreement, the Asset Representations Review Agreement, this Agreement and the applicable Terms Agreement, nor the consummation by the Bank of any other of the transactions contemplated in the Receivables Purchase Agreement, the Servicing Agreement, the Asset Representations Review Agreement, this Agreement and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(f) The Receivables Purchase Agreement, the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Servicing Agreement, the Asset Representations Review Agreement, this Agreement and the applicable Terms Agreement will constitute a valid and binding agreement of the Bank;</w:t>
        <w:br/>
        <w:t>(g) The Bank has provided a written representation to each of the nationally recognized statistical rating organizations hired by the Bank, which satisfies the requirements of paragraph (a)(3)(iii) of Rule 17g-5 (“Rule 17g-5”) of the Securities Exchange Act of 1934, as amended (the “Exchange</w:t>
        <w:br/>
        <w:t xml:space="preserve">  4</w:t>
        <w:br/>
        <w:t>Act”), as amended (the “17g-5 Representation”). The Bank has complied, and will continue to comply, with the 17g-5 Representation, other than any breach of the 17g-5 Representation that would not have a material adverse effect on the Notes;</w:t>
        <w:br/>
        <w:t>(h) The Issuing Entity is not now, and following the issuance of the Notes will not be, required to be registered under the Investment Company Act of 1940, as amended (the “1940 Act”). The Issuing Entity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w:t>
        <w:br/>
        <w:t>(i) The Bank has not engaged any third party to provide due diligence services within the meaning of Rule 17g-10(d)(1) under the Exchange Act or obtained any third-party due diligence report within the meaning of Rule 15Ga-2(d) under the Exchange Act with respect to the assets held by the Issuing Entity in connection with the transactions contemplated by this Agreement and the applicable Terms Agreement; and</w:t>
        <w:br/>
        <w:t>(j) The Bank is the appropriate entity to comply with all of the requirements imposed on the sponsor of a securitization transaction in accordance with the final rules contained in Regulation RR, 17 C.F.R. §246.1, et seq. (the “Credit Risk Retention Rules”), implementing the credit risk retention requirements of Section 15G of the Exchange Act. The Bank expects to comply, as of the date hereof, and will comply, as of the Closing Date, with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Issuing Entity, determined in accordance with the Credit Risk Retention Rules, without any impermissible transfer, hedging or financing of such retained interest.</w:t>
        <w:br/>
        <w:t>5. Upon the execution of the applicable Terms Agreement, the Company represents, warrants and covenants to each Underwriter that:</w:t>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the Preliminary Prospectus and the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w:t>
        <w:br/>
        <w:t xml:space="preserve">  5</w:t>
        <w:br/>
        <w:t>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the Preliminary Prospectus and the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the Preliminary Prospectus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[________ __, ____] (such issuer free writing prospectus, as so amended, the “Ratings Issuer Free Writing Prospectus”), which discloses the ratings issued on the Notes by the nationally recognized statistical rating organizations hired by the Bank to rate the Notes (the “Hired NRSROs”);</w:t>
        <w:br/>
        <w:t>(e) As of the Closing Date, the representations and warranties of the Company in the Receivables Purchase Agreement, and the Transfer Agreement and the Asset Representations Review Agreement will be true and correct in all material respects;</w:t>
        <w:br/>
        <w:t>(f) The Company has been duly organized and is validly existing as a limited liability company in good standing under the laws of the State of Delaware, with power and authority (corporate and other) to own its properties and conduct its business as described in the Preliminary</w:t>
        <w:br/>
        <w:t xml:space="preserve">  6</w:t>
        <w:br/>
        <w:t>Prospectus and the Prospectus and to execute, deliver and perform the Trust Agreement, the Receivables Purchase Agreement, the Transfer Agreement, the Servicing Agreement, the Asset Representations Review Agreement, this Agreement and the applicable Terms Agreement and to authorize the sale of the Notes, and to consummate the transactions contemplated by the Trust Agreement, the Receivables Purchase Agreement, the Transfer Agreement, the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(g) No consent, approval, authorization or order of, or filing with, any court or governmental agency or governmental body is required to be obtained or made by the Company for its consummation of the transactions contemplated by this Agreement, the applicable Terms Agreement, the Trust Agreement the Receivables Purchase Agreement, the Transfer Agreement or the Servicing Agreement or the Asset Representations Review Agreement, except such as have been obtained and made under the Act, such as may be required under state securities laws and the filing of any financing statements required to perfect the Issuing Entity’s interest in the Receivables or the Indenture Trustee’s interest in the Collateral;</w:t>
        <w:br/>
        <w:t>(h)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Trust Agreement, the Receivables Purchase Agreement, the Transfer Agreement, the Servicing Agreement, the Asset Representations Review Agreement, this Agreement or the applicable Terms Agreement. The execution, delivery and performance by the Company of this Agreement, the applicable Terms Agreement, the Trust Agreement, the Receivables Purchase Agreement, the Transfer Agreement and the Servicing Agreement and the Asset Representations Review Agreement, and the issuance and delivery of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(i) Other than as set forth or contemplated in the Preliminary Prospectus or the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Trust Agreement, the Receivables Purchase Agreement, the Transfer Agreement, the Servicing Agreement or the Asset Representations Review Agreement; and there are no contracts or other documents to which the Company is a party of a character required to be filed as an exhibit to the Registration Statement or required to be described in the Registration Statement or the Preliminary Prospectus or the Prospectus which are not filed or described as required;</w:t>
        <w:br/>
        <w:t>(j) Neither the execution, delivery and performance by the Company of its obligations under this Agreement, the applicable Terms Agreement, the Trust Agreement, the Receivables Purchase Agreement, or the Transfer Agreement, or the Asset Representations Review Agreement, the</w:t>
        <w:br/>
        <w:t xml:space="preserve">  7</w:t>
        <w:br/>
        <w:t>transfer of the Receivables to the Issuing Entity, nor the consummation by the Company of any other of the transactions contemplated in this Agreement, the applicable Terms Agreement, the Trust Agreement, the Receivables Purchase Agreement, or the Transfer Agreement, or the Asset Representations Review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(k) The Company has complied and, at and as of the Closing Date, shall have complied in all material respects with Rule 193 of the Act and Items 1111(a)(7) and 1111(a)(8) of Regulation AB under the Act in connection with the offering of the Notes;</w:t>
        <w:br/>
        <w:t>(l) The Company was not, on the date on which the first bona fide offer of the Notes sold pursuant to the applicable Terms Agreement was made, an “ineligible issuer” as defined in Rule 405 under the Act;</w:t>
        <w:br/>
        <w:t>(m) The Issuing Entity is not now, and following the issuance of the Notes will not be, required to be registered under the 0000 Xxx. The Issuing Entity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(n)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Issuing Entity in connection with the transactions contemplated by this Agreement and the applicable Terms Agreement.</w:t>
        <w:br/>
        <w:t>6. Upon the execution of the applicable Terms Agreement, the Issuing Entity represents, warrants and covenants to each Underwriter that:</w:t>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Issuing Entity and the Registration Statement;</w:t>
        <w:br/>
        <w:t>(b) No stop order suspending the effectiveness of the Registration Statement has been issued and no proceeding for that purpose has been instituted or, to the knowledge of the Issuing Entity, threatened by the Commission, and on the effective date of the Registration Statement, each of the Registration Statement, the Preliminary Prospectus and the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the</w:t>
        <w:br/>
        <w:t xml:space="preserve">  8</w:t>
        <w:br/>
        <w:t>Preliminary Prospectus and the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(d) Other than the Preliminary Prospectus, the Prospectus, and the Ratings Issuer Free Writing Prospectus, the Issuing Entity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(e) As of the Closing Date, the representations and warranties of the Issuing Entity in the Indenture will be true and correct in all material respects;</w:t>
        <w:br/>
        <w:t>(f) The Issuing Entity has been duly formed and is validly existing as a statutory trust in good standing under the laws of the State of Delaware, with power and authority to own its properties and conduct its business as described in the Preliminary Prospectus and the Prospectus and to execute, deliver and perform the Indenture, and to authorize the issuance of the Notes, and to consummate the transactions contemplated by the Indenture;</w:t>
        <w:br/>
        <w:t>(g)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Issuing Entity and, when executed and delivered by the Issuing Entity and the Indenture Trustee, the Indenture will constitute a valid and binding agreement of the Issuing Entity; and the Notes and the Indenture conform to the descriptions thereof in the Preliminary Prospectus and the Prospectus in all material respects;</w:t>
        <w:br/>
        <w:t xml:space="preserve">  9</w:t>
        <w:br/>
        <w:t>(h) No consent, approval, authorization or order of, or filing with, any court or governmental agency or governmental body is required to be obtained or made by the Issuing Entity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(i) The Issuing Entity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Issuing Entity contemplated herein or in the Indenture. The execution, delivery and performance by the Issuing Entity of this Agreement, the applicable Terms Agreement and the Indenture, and the issuance and delivery of the Notes and its compliance with the terms and provisions hereof and thereof applicable to the Issuing Entity will not result in a material breach or violation of any of the terms and provisions of, or constitute a material default under, any statute, rule, regulation or order of any governmental agency or body or any court having jurisdiction over the Issuing Entity or any of its properties or any agreement or instrument to which the Issuing Entity is a party or by which the Issuing Entity is bound or to which any of the properties of the Issuing Entity is subject, or the organizational documents of the Issuing Entity; and the Issuing Entity has full power and authority to sell the Notes as contemplated by this Agreement, the applicable Terms Agreement and the Indenture;</w:t>
        <w:br/>
        <w:t>(j) Other than as set forth or contemplated in the Preliminary Prospectus or the Prospectus, there are no legal or governmental proceedings pending or, to the knowledge of the Issuing Entity, threatened to which the Issuing Entity is or may be a party or to which any property of the Issuing Entity is or may be the subject which, if determined adversely to the Issuing Entity, could individually or in the aggregate reasonably be expected to have a material adverse effect on the interests of the holders of the Notes; and there are no contracts or other documents to which the Issuing Entity is a party of a character required to be filed as an exhibit to the Registration Statement or required to be described in the Registration Statement, the Preliminary Prospectus or the Prospectus which are not filed or described as required;</w:t>
        <w:br/>
        <w:t>(k) This Agreement and the applicable Terms Agreement have been duly authorized, executed and delivered by the Issuing Entity and, when executed and delivered by the other parties hereto and thereto, each of this Agreement and the applicable Terms Agreement will constitute a valid and binding agreement of the Issuing Entity;</w:t>
        <w:br/>
        <w:t>(l) The Indenture has been duly authorized, executed and delivered by the Issuing Entity and, when executed and delivered by the other parties thereto, will constitute a valid and binding agreement of the Issuing Entity;</w:t>
        <w:br/>
        <w:t>(m) The Issuing Entity is not now, and following the issuance of the Notes, will not be required to be registered under the 0000 Xxx. The Issuing Entity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Issuing Entity has relied on the exclusion from registration set forth in Rule 3a-7 under the 1940 Act; and</w:t>
        <w:br/>
        <w:t>(n) The Issuing Entity has not engaged any third party to provide due diligence services within the meaning of Rule 17g-10(d)(1) under the Exchange Act or obtained any third-party due diligence report within the meaning of Rule 15Ga-2(d) under the Exchange Act with respect to the assets held by the Issuing Entity in connection with the transactions contemplated by this Agreement.</w:t>
        <w:br/>
        <w:t xml:space="preserve">  10</w:t>
        <w:br/>
        <w:t>7. Upon the execution of the applicable Terms Agreement, the Company and the Issuing Entity, jointly and severally, covenant and agree with the several Underwriters that:</w:t>
        <w:br/>
        <w:t>(a) Immediately following the execution of this Agreement, the Company and the Issuing Entity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Issuing Entity deem appropriate. The Company and the Issuing Entity will transmit the Prospectus to the Commission pursuant to Rule 424(b) by a means reasonably calculated to result in filing with the Commission pursuant to Rule 424(b).</w:t>
        <w:br/>
        <w:t>(b) The Issuing Entity will deliver (or the Company will cause the Issuing Entity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(c) Before filing any amendment or supplement to the Registration Statement, the Preliminary Prospectus or the Prospectus, whether before or after the time the Registration Statement becomes effective, the Company or the Issuing Entity will furnish to the Representative a copy of the proposed amendment or supplement.</w:t>
        <w:br/>
        <w:t>(d) The Company and the Issuing Entity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Preliminary Prospectus or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Issuing Entity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Issuing Entity)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11</w:t>
        <w:br/>
        <w:t>(f) The Issuing Entity will endeavor to qualify (or the Company will cause the Issuing Entity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Issuing Entity shall be obligated to qualify to do business in any jurisdiction in which it is not currently so qualified; and provided further that neither the Company nor the Issuing Entity shall be required to file a general consent to service of process in any jurisdiction.</w:t>
        <w:br/>
        <w:t>(g) On or before December 31 of the year following the year in which the Closing Date occurs, the Company will cause the Issuing Entity to make generally available to Noteholders and to the Representative as soon as practicable an earnings statement covering a period of at least twelve months beginning with the first fiscal quarter of the Issuing Entity occurring after the effective date of the Registration Statement, which shall satisfy the provisions of Section 11(a) of the Act and Rule 158 of the Commission promulgated thereunder.</w:t>
        <w:br/>
        <w:t>(h) So long as any of the Notes are outstanding, the Issuing Entity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(i) During the period beginning on the date hereof and continuing to and including the Business Day following the Closing Date, neither the Company nor the Issuing Entity will offer, sell, contract to sell or otherwise dispose of any credit card backed securities with the same term and other characteristics identical to the Notes without the prior written consent of the Representative.</w:t>
        <w:br/>
        <w:t>(j) The Company will cause the Notes to be registered in a timely manner pursuant to the Exchange Act and the Indenture to be qualified pursuant to the Trust Indenture Act of 1939, as amended (the “Trust Indenture Act”).</w:t>
        <w:br/>
        <w:t>(k) To the extent, if any, that the rating provided with respect to the Notes by the Hired NRSROs is conditional upon the furnishing of documents or the taking of any other reasonable action by the Company or the Issuing Entity agreed upon on or prior to the Closing Date, the Company or the Issuing Entity, as applicable, shall furnish such documents and take any such other reasonable action.</w:t>
        <w:br/>
        <w:t>8. The Company will pay all costs and expenses incident to the performance of its obligations and the obligations of the Issuing Entity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as applicable, of this Agreement, the applicable Terms Agreement, the Trust Agreement, the Receivables Purchase Agreement, the Transfer Agreement, the Servicing Agreement, the Asset Representations Review Agreement, the Indenture and any</w:t>
        <w:br/>
        <w:t xml:space="preserve">  12</w:t>
        <w:br/>
        <w:t>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9. The several obligations of the Underwriters hereunder are subject to the performance by the Company, the Bank and the Issuing Entity of their respective obligations hereunder and under the applicable Terms Agreement and to the following additional conditions:</w:t>
        <w:br/>
        <w:t>(a)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Issuing Entity, threatened by the Commission; and all requests for additional information from the Commission with respect to the Registration Statement shall have been complied with to the satisfaction of the Representative.</w:t>
        <w:br/>
        <w:t>(c) The representations and warranties of the Bank, the Company and the Issuing Entity contained herein are true and correct in all material respects on and as of the Closing Date as if made on and as of the Closing Date (unless they expressly speak as of another time), and each of the Bank, the Company and the Issuing Entity shall have complied with all agreements and all conditions on its part to be performed or satisfied hereunder and under the applicable Terms Agreement at or prior to the Closing Date.</w:t>
        <w:br/>
        <w:t>(d) The Representative shall have received an opinion of Xxxxxxx and Xxxxxx LLP, special counsel for the Bank, the Company and the Issuing Entity, subject to customary qualifications, assumptions, limitations and exceptions, dated the Closing Date, in form and substance reasonably satisfactory to the Representative and its counsel, to the effect that:</w:t>
        <w:br/>
        <w:t>(i) The Registration Statement has become effective under the Act and each of the Preliminary Prospectus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13</w:t>
        <w:br/>
        <w:t>(ii) This Agreement, the Trust Agreement, the Receivables Purchase Agreement, the Transfer Agreement, the Servicing Agreement, the Asset Representations Review Agreement, the Indenture and the Notes conform in all material respects to the descriptions thereof contained in the Registration Statement, in the form in which it became effective, the Preliminary Prospectus and the Prospectus;</w:t>
        <w:br/>
        <w:t>(iii) The Issuing Entity is not now, nor immediately following the sale of the Notes pursuant to this Agreement and the applicable Terms Agreement will be, required to be registered under the 1940 Act, such opinion shall specify one or more exclusions or exemptions from registration under the 1940 Act (other than Section 3(c)(1) or 3(c)(7) thereof) upon which Issuing Entity is relying (although other statutory or regulatory exclusions or exemptions may be available);</w:t>
        <w:br/>
        <w:t>(iv) The Indenture has been qualified under the Trust Indenture Act;</w:t>
        <w:br/>
        <w:t>(v) Subject to the discussion of alternative characterizations and risks discussed in the Preliminary Prospectus and the Prospectus under the heading “Federal Income Tax Consequences,” for federal income tax purposes (i) the Notes will be characterized as debt and (ii) the Issuing Entity will not be classified as an association or as a publicly traded partnership taxable as a corporation; and</w:t>
        <w:br/>
        <w:t>(vi)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With respect to the opinion expressed in subclause (i) above, special counsel for the Bank, the Company and the Issuing Entity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Such counsel also shall state that they have participated in conferences with representatives of the Bank, the Company, the Issuing Entity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(v) and (vi)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w:t>
        <w:br/>
        <w:t xml:space="preserve">  14</w:t>
        <w:br/>
        <w:t>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(e) The Representative shall have received an opinion or opinions of Xxxxxxx and Xxxxxx LLP, special counsel for the Bank, the Company and the Issuing Entity,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In addition, the Representative shall have received a reliance letter with respect to any opinion that the Bank, the Company or the Issuing Entity is required to deliver to a Hired NRSRO, unless the Representative is entitled to receive a substantially similar opinion on the same subject matter under this Agreement or the applicable Terms Agreement.</w:t>
        <w:br/>
        <w:t>(f) The Representative shall have received a reliance letter with respect to any opinion delivered by [_] (or such other counsel as may be named in the applicable Terms Agreement), special Delaware counsel to the Company and the Issuing Entity, to the Hired NRSROs, which opinion shall include (a) matters relating to the perfection of the Issuing Entity’s interest in the Receivables and shall provide that the characterization of the Issuing Entity for federal income tax purposes will be determinative of the character of the Issuing Entity under the laws of the State of Delaware concerning any tax imposed on or measured by income and (b) matters relating to the enforceability of the Indenture against the Indenture Trustee.</w:t>
        <w:br/>
        <w:t>(g) The Representative shall have received an opinion of [_], special South Dakota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and the proceeds thereof.</w:t>
        <w:br/>
        <w:t>(h) The Representative shall have received from Xxxxxx, Xxxxx &amp; Bockius LLP, special counsel to the Underwriters, a “negative assurance” letter, dated as of the Closing Date, with respect to certain information contained in the Preliminary Prospectus and the Prospectus, in form and substance reasonably satisfactory to the Representative.</w:t>
        <w:br/>
        <w:t>(i)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under this Agreement and the applicable Terms Agreement at or prior to the Closing Date, that the representations and warranties of the Bank in the Receivables Purchase Agreement and the Servicing Agreement are true and correct in all material respects as of the dates specified in the Receivables Purchase Agreement and the Servicing Agreement, as applicable, and that, subsequent to the Time of Sale, there has been no material adverse change in the financial position or results of operation of the Bank’s credit card business except as set forth in or contemplated by the Preliminary Prospectus or the Prospectus.</w:t>
        <w:br/>
        <w:t xml:space="preserve">  15</w:t>
        <w:br/>
        <w:t>(j)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under this Agreement and the applicable Terms Agreement at or prior to the Closing Date, (iii) that the representations and warranties of the Company in the Receivables Purchase Agreement, and the Transfer Agreement and the Asset Representations Review Agreement are true and correct in all material respects as of the dates specified in the Receivables Purchase Agreement, and the Transfer Agreement and the Asset Representations Review Agreement, as applicable,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 or the Prospectus.</w:t>
        <w:br/>
        <w:t>(k) The Representative shall have received an opinion of [_], special Delaware counsel to the Issuing Entity, subject to customary qualifications, assumptions, limitations and exceptions, dated the Closing Date, in form and substance satisfactory to the Representative and its counsel, with respect to the grant of the Collateral and the proceeds thereof to the Indenture Trustee for the benefit of the Noteholders and with respect to the creation and perfection of the Indenture Trustee’s interest in the Collateral and the proceeds thereof.</w:t>
        <w:br/>
        <w:t>(l) The Representative shall have received an opinion of [_], counsel to the Owner Trustee, subject to customary qualifications, assumptions, limitations and exceptions, dated the Closing Date, in form and substance reasonably satisfactory to the Representative and its counsel, to the effect that:</w:t>
        <w:br/>
        <w:t>(i) The Owner Trustee is validly existing as a national banking association with trust powers under the federal laws of the United States of America;</w:t>
        <w:br/>
        <w:t>(ii) The Owner Trustee has the corporate power and authority to execute, deliver and perform its obligations under the Trust Agreement and to execute, deliver and perform its obligations under the Trust Agreement;</w:t>
        <w:br/>
        <w:t>(iii) The Trust Agreement has been duly authorized, executed and delivered by the Owner Trustee and constitutes a legal, valid and binding obligation of the Owner Trustee, enforceable against the Owner Trustee in accordance with its terms;</w:t>
        <w:br/>
        <w:t>(iv)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(v) Neither the execution, delivery and performance by the Owner Trustee, in its individual capacity or as Owner Trustee, as the case may be, of the Trust Agreement, nor the consummation of the transactions by the Owner Trustee, in its individual capacity or as Owner Trustee, as</w:t>
        <w:br/>
        <w:t xml:space="preserve">  16</w:t>
        <w:br/>
        <w:t>the case may be, contemplated thereby, is in violation of the charter or bylaws of the Owner Trustee or of any law, governmental rule or regulation of the State of Delaware or of the United States of America governing the trust powers of the Owner Trustee.</w:t>
        <w:br/>
        <w:t>(m) The Representative shall have received an opinion of [_], special South Dakota counsel to the Bank, subject to customary qualifications, assumptions, limitations and exceptions, dated the Closing Date, in form and substance satisfactory to the Representative and its counsel, substantially to the effect that:</w:t>
        <w:br/>
        <w:t>(i) The Bank is a national banking association existing under the laws of the United States of America, is in good standing with the U.S. Comptroller of the Currency and is authorized to transact the business of banking;</w:t>
        <w:br/>
        <w:t>(ii) The Bank has the entity power and authority to acquire, own and service the Receivables and to execute and deliver, and perform its obligations under, this Agreement, the applicable Terms Agreement, the Indenture, the Receivables Purchase Agreement, the Servicing Agreement and the Asset Representations Review Agreement;</w:t>
        <w:br/>
        <w:t>(iii) The Bank has taken all necessary action to authorize the execution, delivery and performance of this Agreement, the applicable Terms Agreement, the Receivables Purchase Agreement, the Servicing Agreement and the Asset Representations Review Agreement. This Agreement, the applicable Terms Agreement, the Receivables Purchase Agreement, the Servicing Agreement and the Asset Representations Review Agreement have been duly authorized, executed and delivered by the Bank;</w:t>
        <w:br/>
        <w:t>(iv) The execution, delivery and performance of this Agreement, the applicable Terms Agreement, the Receivables Purchase Agreement, the Servicing Agreement and the Asset Representations Review Agreement by the Bank will not violate the Bank’s Articles of Association or Bylaws;</w:t>
        <w:br/>
        <w:t>(v) The execution, delivery and performance of this Agreement, the applicable Terms Agreement, the Receivables Purchase Agreement, the Servicing Agreement and the Asset Representations Review Agreement by the Bank will not violate any law, rule or regulation of the State of South Dakota generally applicable to transactions of the type contemplated by this Agreement, the applicable Terms Agreement, the Receivables Purchase Agreement, the Servicing Agreement or the Asset Representations Review Agreement (except that such counsel need not express any opinion with respect to the state securities or “blue sky” laws of the State of South Dakota); and</w:t>
        <w:br/>
        <w:t>(vi) No authorization, consent, approval or order of any State of South Dakota court or any State of South Dakota governmental or administrative body is required to be obtained by the Bank under the laws of the State of South Dakota generally applicable to transactions of the type contemplated by this Agreement, the applicable Terms Agreement, the Receivables Purchase Agreement, the Servicing Agreement or the Asset Representations Review Agreement solely as result of the execution and delivery by the Bank of this Agreement, the applicable Terms Agreement, the Receivables Purchase Agreement, the Servicing Agreement and the Asset Representations Review Agreement, or the performance by the Bank of its obligations hereunder or thereunder (other than, from time to time as necessary and appropriate, the filing of financing statements with the Secretary of State of the State of South Dakota).</w:t>
        <w:br/>
        <w:t>(n) The Representative shall have received an opinion of in-house counsel to the Bank, subject to customary qualifications, assumptions, limitations and exceptions, dated the Closing</w:t>
        <w:br/>
        <w:t xml:space="preserve">  17</w:t>
        <w:br/>
        <w:t>Date, in form and substance satisfactory to the Representative and its counsel, substantially to the effect that:</w:t>
        <w:br/>
        <w:t>(i) The consummation by the Bank of the transactions contemplated by this Agreement, the applicable Terms Agreement, the Receivables Purchase Agreement, the Servicing Agreement and the Asset representations Review Agreement, does not conflict with or result in a breach or violation of, or constitute a default under, any existing federal law, rule or regulation of the United States generally applicable to the transactions of the type contemplated by this Agreement, the applicable Terms Agreement, the Receivables Purchase Agreement, the Servicing Agreement and the Asset Representations Review Agreement; and</w:t>
        <w:br/>
        <w:t>(ii) No consent, approval, authorization or order of any court or governmental agency or body is required for the consummation by the Bank of the transactions contemplated by this Agreement, the applicable Terms Agreement, the Receivables Purchase Agreement, the Servicing Agreement and the Asset representations Review Agreement, except any consent, approval, authorization or order as has been obtained.</w:t>
        <w:br/>
        <w:t>(o) The Representative shall have received an opinion of [_], special Delaware counsel to the Bank, the Company and the Issuing Entity, subject to customary qualifications, assumptions, limitations and exceptions, dated the Closing Date, in form and substance satisfactory to the Representative and its counsel, substantially to the effect that:</w:t>
        <w:br/>
        <w:t>(i) The execution and delivery by the Bank of this Agreement, the applicable Terms Agreement, the Receivables Purchase Agreement, the Servicing Agreement and the Asset Representations Review Agreement, and the performance by the Bank of its obligations hereunder or thereunder, do not violate any Delaware law, rule or regulation;</w:t>
        <w:br/>
        <w:t>(ii)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Servicing Agreement and the Asset Representations Review Agreement, or the performance by the Bank of its obligations hereunder or thereunder;</w:t>
        <w:br/>
        <w:t>(iii) The Company has been duly formed and is validly existing in good standing as a limited liability company under the laws of Delaware;</w:t>
        <w:br/>
        <w:t>(iv) The Company has all requisite limited liability company power and authority to execute and deliver, and to perform its obligations under, this Agreement, the applicable Terms Agreement, the Trust Agreement, the Receivables Purchase Agreement, the Transfer Agreement, and the Servicing Agreement, and the Asset Representations Review Agreement;</w:t>
        <w:br/>
        <w:t>(v) Each of this Agreement, the applicable Terms Agreement, the Trust Agreement, the Receivables Purchase Agreement, the Transfer Agreement, and the Servicing Agreement, and the Asset Representations Review Agreement has been duly authorized by all requisite limited liability company action on the part of the Company, and has been duly executed and delivered by the Company;</w:t>
        <w:br/>
        <w:t>(vi) None of the execution, delivery and performance by the Company of its obligations under this Agreement, the applicable Terms Agreement, the Trust Agreement, the Receivables Purchase Agreement, the Transfer Agreement, the Servicing Agreement, or the Asset Representations Review Agreement, the transfer of the Initial Receivables and the Additional Receivables</w:t>
        <w:br/>
        <w:t xml:space="preserve">  18</w:t>
        <w:br/>
        <w:t>(as defined in such opinion) to the Issuing Entity, or the consummation of any other of the transactions contemplated by this Agreement, the applicable Terms Agreement, the Trust Agreement, the Receivables Purchase Agreement, the Transfer Agreement, or the Servicing Agreement, or the Asset Representations Review Agreement violates the provisions of the Company’s limited liability company agreement;</w:t>
        <w:br/>
        <w:t>(vii) The Issuing Entity has been duly created and is validly existing in good standing as a statutory trust under the Delaware Statutory Trust Act, 12 Del.C. § 3801, et seq. (referred to in this subsection (o) as the “Act”);</w:t>
        <w:br/>
        <w:t>(viii) The Trust Agreement is a legal, valid and binding obligation of the Owner Trustee, the Beneficiary and the Transferor, enforceable against the Owner Trustee, the Beneficiary and the Transferor, in accordance with its terms;</w:t>
        <w:br/>
        <w:t>(ix) Each of the Indenture, the Indenture Supplement and the Terms Document is a legal, valid and binding obligation of the Issuing Entity and the Indenture Trustee enforceable against the Issuing Entity and the Indenture Trustee, in accordance with its terms;</w:t>
        <w:br/>
        <w:t>(x) The Trust Agreement and the Act authorize the Issuing Entity to execute and deliver the Indenture and the other transaction documents referred to in such opinion (collectively referred to in this subsection (o) as the “Trust Documents”), to issue the Notes and the trust certificate (referred to in this subsection (o) as the “Trust Certificate”) and to grant the Collateral to the Indenture Trustee as security for the Notes;</w:t>
        <w:br/>
        <w:t>(xi) The Issuing Entity has the power and authority, pursuant to the Trust Agreement and the Act, to execute, deliver and perform its obligations under the Trust Documents, the Notes and the Trust Certificate;</w:t>
        <w:br/>
        <w:t>(xii) Under the Trust Agreement and the Act, the execution and delivery by the Issuing Entity of the Trust Documents, the Notes, and the Trust Certificate, and the performance by the Issuing Entity of its obligations thereunder, have been duly authorized by the requisite trust action on the part of the Issuing Entity, and the Notes have been duly delivered by the Issuing Entity;</w:t>
        <w:br/>
        <w:t>(xiii) No authorization, consent, approval or order of any Delaware court or any Delaware governmental or administrative body is required to be obtained by the Company solely as a result of the execution and delivery by the Company of this Agreement, the applicable Terms Agreement, the Trust Agreement, the Receivables Purchase Agreement, the Transfer Agreement, the Servicing Agreement, the Asset Representations Review Agreement and any other transaction documents referred to in such opinion (collectively referred to in this subsection (o) as the “Transaction Documents”) to which it is a party, or the performance by the Company of its obligations thereunder;</w:t>
        <w:br/>
        <w:t>(xiv) The execution and delivery by the Company of the Transaction Documents to which it is a party, and the performance by the Company of its obligations thereunder, do not violate (i) any Delaware law, rule or regulation, or (ii) the certificate of formation of the Company or the limited liability company agreement of the Company;</w:t>
        <w:br/>
        <w:t>(xv) The Trust Certificate has been validly issued and is entitled to the benefits of the Trust Agreement;</w:t>
        <w:br/>
        <w:t>(xvi) When the Notes have been duly executed and delivered by the Issuing Entity, authenticated by the Indenture Trustee in accordance with the Indenture and delivered and paid for by the Underwriters pursuant to this Agreement, the holder of record of any Note will be entitled</w:t>
        <w:br/>
        <w:t xml:space="preserve">  19</w:t>
        <w:br/>
        <w:t>to the benefits afforded by the Indenture, and the Notes will constitute the legal, valid and binding obligations of the Issuing Entity enforceable against the Issuing Entity in accordance with their terms;</w:t>
        <w:br/>
        <w:t>(xvii) Neither the execution, delivery and performance by the Issuing Entity of the Trust Documents, the Notes or the Trust Certificate, nor the consummation by the Issuing Entity of any of the transactions by the Issuing Entity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(xviii) Neither the execution, delivery and performance by the Issuing Entity of the Trust Documents, nor the consummation by the Issuing Entity of the transactions contemplated thereby, is in violation of the Trust Agreement or of any law, rule or regulation of the State of Delaware applicable to the Issuing Entity;</w:t>
        <w:br/>
        <w:t>(xix) Under §3805(b) of the Act, no creditor of the holder of the Trust Certificate shall have any right to obtain possession of, or otherwise exercise legal or equitable remedies with respect to, the property of the Issuing Entity except in accordance with the terms of the Trust Agreement;</w:t>
        <w:br/>
        <w:t>(xx) Under §3808(a) and (b) of the Act, the Issuing Entity may not be terminated or revoked by the Beneficiary, and the dissolution, termination or bankruptcy of any holder of the Trust Certificate shall not result in the termination or dissolution of the Issuing Entity, except to the extent otherwise provided in the Trust Agreement;</w:t>
        <w:br/>
        <w:t>(xxi) The Owner Trustee is not required to hold legal title to the owner trust estate in order for the Issuing Entity to qualify as a statutory trust under the Act;</w:t>
        <w:br/>
        <w:t>(xxii) There is no stamp, documentary or other excise tax imposed by the State of Delaware upon the perfection of a security interest in the Collateral;</w:t>
        <w:br/>
        <w:t>(xxiii) There is no stamp, documentary or other excise tax imposed by the State of Delaware upon the transfer of the Collateral to or from the Issuing Entity;</w:t>
        <w:br/>
        <w:t>(xxiv) The corpus of the Issuing Entity is not subject to any personal property or similar ad valorem tax imposed by the State of Delaware;</w:t>
        <w:br/>
        <w:t>(xxv) The classification of the Issuing Entity for United States federal income tax purposes, whether as a trust, partnership or association taxable as a corporation, is determinative of the classification of the Issuing Entity for State of Delaware income tax purposes, and, if the Issuing Entity is classified as a partnership for State of Delaware income tax purposes, no State of Delaware income tax is imposed upon the Issuing Entity.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(xxvi) There is no stamp, documentary or other excise tax imposed by the State of Delaware upon the Notes;</w:t>
        <w:br/>
        <w:t xml:space="preserve">  20</w:t>
        <w:br/>
        <w:t>(xxvii) There is no income tax imposed by the City of Wilmington, Delaware, upon the Issuing Entity and the City of Wilmington, Delaware, is prohibited by Delaware State law from imposing a personal property tax upon or measured by the corpus of the Issuing Entity; and</w:t>
        <w:br/>
        <w:t>(xxviii) The Beneficiary (as defined in the Trust Agreement) is the sole beneficial owner of the Issuing Entity.</w:t>
        <w:br/>
        <w:t>(p) The Representative shall have received a certificate, dated the Closing Date, of an authorized representative of the Issuing Entity in which such representative, to his or her knowledge after due inquiry, shall state that the representations and warranties of the Issuing Entity in this Agreement are true and correct in all material respects on and as of the Closing Date, that the Issuing Entity has complied with all agreements and satisfied all conditions on its part to be performed or satisfied hereunder and under the applicable Terms Agreement at or prior to the Closing Date, that the representations and warranties of the Issuing Entity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Issuing Entity’s business except as set forth in or contemplated by the Preliminary Prospectus or the Prospectus.</w:t>
        <w:br/>
        <w:t>(q) The Representative shall have received an opinion of [_], counsel to the Indenture Trustee, subject to customary qualifications, assumptions, limitations and exceptions dated the Closing Date, in form and substance reasonably satisfactory to the Representative and its counsel, to the effect that:</w:t>
        <w:br/>
        <w:t>(i) The Indenture Trustee is a national banking association duly organized and validly existing under the laws of the United States of America;</w:t>
        <w:br/>
        <w:t>(ii) The Indenture Trustee has the corporate power and authority to accept the trusts imposed by the Indenture and to act as Indenture Trustee under the Indenture and has taken all necessary corporate action to authorize the execution and delivery of the Indenture;</w:t>
        <w:br/>
        <w:t>(iii) The Indenture Trustee has duly executed and delivered the Indenture;</w:t>
        <w:br/>
        <w:t>(iv) The Indenture Trustee has duly executed and authenticated the Notes;</w:t>
        <w:br/>
        <w:t>(v) Neither the execution and delivery by the Indenture Trustee of the Indenture, nor the performance by the Indenture Trustee of its obligations thereunder, conflicts with or results in a violation of (x) any law or regulation of the United States of America or the State of New York governing the trust powers of the Indenture Trustee or (y) the organization certificate or by-laws of the Indenture Trustee; and</w:t>
        <w:br/>
        <w:t>(vi) No consent, approval or authorization of, or filing with, any governmental authority of the United States of America or the State of New York having jurisdiction over the trust powers of the Indenture Trustee is required for the due execution and delivery of the Indenture by the Indenture Trustee or the performance by the Indenture Trustee of its obligations thereunder, except (x) in each case as have previously been made or obtained and (y) as are required in connection with the Indenture Trustee’s ordinary course conduct of its business.</w:t>
        <w:br/>
        <w:t xml:space="preserve">  21</w:t>
        <w:br/>
        <w:t>(r) The Representative shall have received an opinion of [_], counsel to the Bank, in its capacity as paying agent and note registrar, subject to customary qualifications, assumptions, limitations and exceptions dated the Closing Date, in form and substance reasonably satisfactory to the Representative and its counsel, to the effect that:</w:t>
        <w:br/>
        <w:t>(i) The Bank is a national banking association duly organized and validly existing under the laws of the United States of America;</w:t>
        <w:br/>
        <w:t>(ii) The Bank, in its capacity as paying agent and note registrar, has the corporate power and authority to accept the trusts imposed by the Indenture and to act as paying agent and note registrar under the Indenture and has taken all necessary corporate action to authorize the execution and delivery of the Indenture;</w:t>
        <w:br/>
        <w:t>(iii) The Bank, in its capacity as paying agent and note registrar, has duly executed and delivered the Indenture;</w:t>
        <w:br/>
        <w:t>(iv) Neither the execution and delivery by the Bank, in its capacity as paying agent and note registrar, of the Indenture, nor the performance by the Bank, in its capacity as paying agent and note registrar, of its obligations thereunder, conflicts with or results in a violation of (x) any law or regulation of the United States of America or the State of New York governing the trust powers of the Bank or (y) the organization certificate or by-laws of the Bank; and</w:t>
        <w:br/>
        <w:t>(v) No consent, approval or authorization of, or filing with, any governmental authority of the United States of America or the State of New York having jurisdiction over the trust powers of the Bank is required for the due execution and delivery of the Indenture by the Bank, in its capacity as paying agent and note registrar, or the performance by the Bank, in its capacity as paying agent and note registrar, of its obligations thereunder, except (x) in each case as have previously been made or obtained and (y) as are required in connection with the Bank’s ordinary course conduct of its business in its capacity as paying agent and note registrar.</w:t>
        <w:br/>
        <w:t>(s) You shall have received confirmation of receipt by the Bank of ratings letters from each Hired NRSRO and the Ratings Issuer Free Writing Prospectus shall have been filed with the Commission.</w:t>
        <w:br/>
        <w:t>(t) The Representative shall have received an opinion of [_], counsel to the Asset Representations Reviewer, subject to customary scope, qualifications, assumptions, limitations and exceptions, dated the Closing Date, in form and substance reasonably satisfactory to the Representative and its counsel.</w:t>
        <w:br/>
        <w:t>The Company will furnish you, or cause you to be furnished with, such number of conformed copies of such opinions, certificates, letters and documents as you reasonably request.</w:t>
        <w:br/>
        <w:t>10. (a) The Company, the Bank and the Issuing Entity,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w:t>
        <w:br/>
        <w:t xml:space="preserve">  22</w:t>
        <w:br/>
        <w:t>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Issuing Entity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(b) Each of the Underwriters, severally and not jointly, agrees to indemnify and hold harmless each of the Company and the Bank, their directors, each of their officers who signed the Registration Statement, the Issuing Entity and each person, if any, who controls the Company, the Bank or the Issuing Entity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Issuing Entity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[_] paragraphs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Issuing Entity, the Company or the Bank unless such amendment or supplement shall have been delivered to such Underwriter in a reasonable period of time prior to the time of such contract of sale.</w:t>
        <w:br/>
        <w:t>(c) Each of the Underwriters, severally and not jointly, agrees to indemnify and hold harmless each of the Company and the Bank, their directors, each of their officers who signed the Registration Statement, the Issuing Entity and each person, if any, who controls the Company, the Bank or the Issuing Entity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w:t>
        <w:br/>
        <w:t xml:space="preserve">  23</w:t>
        <w:br/>
        <w:t>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Issuing Entity expressly for use therein or (ii) as a result of any inaccurate information (including as a result of any omission) in the Preliminary Prospectus or Prospectus, which information was not corrected by information subsequently provided by the Company, the Bank or the Issuing Entity to such Underwriter prior to the time of use of such Underwriter Free Writing Prospectus.</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 than on account of the indemnity provided by this Section 10; provided, however, that the indemnifying party is not materially prejudiced by such failure to notify. Upon request of the indemnified party, the indemnifying party shall retain counsel reasonably satisfactory to the indemnified party to represent the indemnified party and any others the indemnifying party may designate in such proceeding and shall pay the fees and disbursements of such counsel related to such proceeding as incurred. An indemnifying party may participate at its own expense in the defense of any such action and, to the extent that it may elect by written notice delivered to the indemnified party promptly after receiving the aforesaid notice from the indemnified party, to assume the defense thereof, with counsel satisfactory to such indemnified party. In any such proceeding, any indemnified party shall have the right to retain its own counsel, but the fees and expenses of such counsel shall be at the expense of such indemnified party unless (i) the indemnifying party and the indemnified party shall have agreed in writing to the retention of such counsel, or (ii) the indemnifying party shall not have assumed the defense of such action, with counsel satisfactory to the indemnified party, within a reasonable period following the indemnifying party’s receiving notice of such action, or (iii) the named parties to any such proceeding (including any impleaded parties) include both the indemnifying party and the indemnified party and representation of both parties by the same counsel would be inappropriate due to actual or potential differing interests between them.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 Unless it shall assume the defense of any proceeding, an indemnifying party shall not be liable for any settlement of any proceeding effected without its written consent (which consent shall not be unreasonably withheld) but, if settled with such consent or if there be a final judgment for the plaintiff, the indemnifying party shall indemnify the indemnified party from and against any loss or liability by reason of such settlement or judgment. Notwithstanding the foregoing sentence, if at any time an indemnified party shall have requested an indemnifying party to reimburse the indemnified party for fees and expenses of counsel or any other expenses for which the indemnifying party is obligated under this subsection, the indemnifying party agrees that it shall be liable for any settlement of any proceeding effected without its written consent if (i) such settlement is entered into more than 45 days after receipt by such indemnifying party of the aforesaid request and (ii) such indemnifying party shall not have reimbursed the indemnified party in accordance with such request prior to the date of such settlement. If an indemnifying party assumes the defense of any proceeding, it shall be entitled to settle such proceeding with the consent of the indemnified party or, if such settlement provides for an unconditional release of the indemnified party in connection with all matters relating to the proceeding that have been asserted against the indemnified party in such proceeding by the other parties to such settlement, which release does not include a statement as to or an admission of fault, culpability or a failure to act by or on behalf of any indemnified party, without the consent of the indemnified party.</w:t>
        <w:br/>
        <w:t>(e) The indemnity provided by this Section 10 shall remain operative and in full force and effect regardless of (i) any termination of this Agreement, (ii) any investigation made by the</w:t>
        <w:br/>
        <w:t xml:space="preserve">  24</w:t>
        <w:br/>
        <w:t>Company, the Bank, the Underwriters, any of their respective directors or officers, or any person controlling the Company, the Bank or the Underwriters, and (iii) acceptance of and payment for any of the Notes. The indemnity provided by this Section 10 will be in addition to any liability that any Underwriter, the Company or the Bank may otherwise have.</w:t>
        <w:br/>
        <w:t>11. (a) In order to provide for just and equitable contribution in circumstances in which the indemnity provided for in Section 10 is for any reason held to be unavailable other than in accordance with its terms, the Company, the Bank and the Issuing Entity and the Underwriters, severally and not jointly, shall contribute to the aggregate losses, liabilities, claims, damages and expenses of the nature contemplated by the indemnity provided for in Section 10 incurred by the Company, the Bank and the Issuing Entity and the Underwriters, as incurred, (i) in such proportion as is appropriate to reflect the relative benefits received by the Company and the Bank on the one hand and each Underwriter on the other hand from the offering of the Notes or (ii) if the allocation provided by clause (i) above is not permitted by applicable law, in such proportion as is appropriate to reflect not only the relative benefits referred to in clause (i) above but also the relative fault of the Company and the Bank on the one hand and of each Underwriter on the other hand in connection with the statements or omissions which resulted in such losses, claims, damages, expenses or liabilities, as well as any other relevant equitable considerations (taking into account the parties’ relative knowledge and access to information concerning the matter with respect to which the claim was asserted, the opportunity to correct and prevent any statement or omission or failure to comply, and any other equitable considerations appropriate under the circumstances). The relative benefits received by the Company and the Bank on the one hand and the Underwriters on the other hand shall be deemed to be in the same respective portions as the net proceeds (before deducting expenses) received by the Company from the sale of the Notes and the total proportions that the Underwriters are responsible for that portion represented by the percentage that the underwriting discount and commissions bear to the initial public offering price of the Notes and the Company, the Bank and the Issuing Entity are jointly and severally responsible for the balance; provided, however, that no person guilty of fraudulent misrepresentation (within the meaning of Section 11(f) of the Act) shall be entitled to contribution from any person who was not guilty of such fraudulent misrepresentation. The relative fault of the Company and the Bank on the one hand and of each Underwriter on the other hand shall be determined by reference to, among other things, whether the untrue or alleged untrue statement of a material fact or the omission or alleged omission to state a material fact relates to information supplied by the Company and the Bank or by the Underwriters, and the parties’ relative intent, knowledge, access to information and opportunity to correct or prevent such statement or omission; and no Underwriter shall be obligated to contribute more than its share of underwriting discounts and commissions and other fees pertaining to the Notes less any damages otherwise paid by such Underwriter with respect to any such loss, liability, claim, damage or expense. It is hereby acknowledged that the respective Underwriters’ obligations under this Section 11 shall be several and not joint.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Issuing Entity within the meaning of Section 15 of the Act or Section 20 of the Exchange Act shall have the same rights to contribution as the Company, the Bank or the Issuing Entity.</w:t>
        <w:br/>
        <w:t>(b) The parties hereto agree that it would not be just and equitable if contribution were determined by pro rata or per capita allocation or by any other method of allocation that does not take account of the considerations referred to in subsection (a) above. The amount paid or payable by an indemnified party as a result of the losses, liabilities, claims, damages or expenses referred to in Section 10 hereof or this Section 11 shall be deemed to include any legal fees and disbursements or other expenses reasonably incurred by such indemnified party in connection with investigating or defending any such claim except where the indemnified party is required to bear such expenses, which expenses the indemnifying party shall pay as and when incurred, at the request of the indemnified party, to the extent</w:t>
        <w:br/>
        <w:t xml:space="preserve">  25</w:t>
        <w:br/>
        <w:t>that it is reasonable to believe that the indemnifying party will be ultimately obligated to pay such expenses. In the event that any expenses so paid by the indemnifying party are subsequently determined to not be required to be borne by the indemnifying party hereunder, the party which received such payment shall promptly refund the amount so paid to the party which made such payment. The remedies provided for in Section 10 hereof and this Section 11 are not exclusive and shall not limit any rights or remedies that may otherwise be available to any indemnified party at law or in equity.</w:t>
        <w:br/>
        <w:t>(c) The contribution agreements contained in this Section 11 shall remain operative and in full force and effect regardless of (i) any termination of this Agreement, (ii) any investigation made by the Company, the Bank, the Underwriters, any of their respective directors or officers, or any person controlling the Company, the Bank or the Underwriters, and (iii) acceptance of and payment for any of the Notes.</w:t>
        <w:br/>
        <w:t>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Xxxxx Fargo &amp; Company,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 or (v) if a material disruption in securities settlement, payments or clearance services in the United States or other relevant jurisdiction shall have occurred and be continuing on the Closing Date, or the effect of which is such as to make it, in the reasonable judgment of the Representative, impractical to market the Notes or to enforce contracts for the sale of the Notes.</w:t>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Issuing Entity, and the Underwriters pursuant to Sections 10 and</w:t>
        <w:br/>
        <w:t xml:space="preserve">  26</w:t>
        <w:br/>
        <w:t>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Company, D1086-103, 000 X. Xxxxx Xxxxxx, Xxxxx 00, Xxxxxxxxx, Xxxxx Xxxxxxxx 00000, Attention Xxx Xxxxxx (with a copy to Xxxx X. Xxxxx, Senior Company Counsel, Xxxxx Xxxxx Xxxxx Xxxxxxxxxx, X0000-000, 000 Xxxxx Xxxxxxx Xx., Xxxxxxxxx, Xxxxx Xxxxxxxx 00000); notice to the Underwriters shall be given to the Representative, Xxxxx Fargo Securities, LLC, at D1086-051, 000 X. Xxxxx Xxxxxx, Xxxxxxxxx, Xxxxx Xxxxxxxx 00000, Attention: Xxxxxx Xxxxxxx, or to such other address as the Representative may designate in writing to the Bank, the Company, and the Issuing Entity.</w:t>
        <w:br/>
        <w:t>16. (a) Other than the Preliminary Prospectus, the Prospectus, and the Ratings Issuer Free Writing Prospectus, each of the Underwriters, severally, represents, warrants and covenants to the Bank, the Company and the Issuing Entity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Issuing Entity;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(b) Each of the Underwriters, severally, represents and warrants to and agrees with the Bank, the Issuing Entity and the Company that:</w:t>
        <w:br/>
        <w:t>(i)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Issuing Entity, the Bank or the Company expressly for use therein or (ii) as a result of any inaccurate information (including as a result of any omission) in the Preliminary Prospectus or the Prospectus, which information was not corrected by information subsequently provided by the Issuing Entity, the Bank or the Company to the related Underwriter prior to the time of use of such Underwriter Free Writing Prospectus;</w:t>
        <w:br/>
        <w:t>(ii) each Underwriter Free Writing Prospectus prepared by it shall contain a legend substantially in the form of and in compliance with Rule 433(c)(2)(i) of the Act, and shall otherwise conform to any requirements for “free writing prospectuses” under the Act; and</w:t>
        <w:br/>
        <w:t xml:space="preserve">  27</w:t>
        <w:br/>
        <w:t>(iii) each Underwriter Free Writing Prospectus prepared by it shall be delivered to the Issuing Entity, the Bank and the Company no later than the time of first use and, unless otherwise agreed to by the Issuing Entity,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Issuing Entity in connection with the transactions contemplated by this Agreement.</w:t>
        <w:br/>
        <w:t>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Issuing Entity except as set forth herein.</w:t>
        <w:br/>
        <w:t>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w:t>
        <w:br/>
        <w:t xml:space="preserve">  28</w:t>
        <w:br/>
        <w:t>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21. (a) Each Underwriter represents and agrees, severally and not jointly, that: (a) it has complied and will comply with all applicable provisions of the Financial Services and Markets Xxx 0000 (the “FSMA”) with respect to anything done by it in relation to the Notes in, from or otherwise involving the United Kingdom; and (b) it has only communicated or caused to be communicated and it will only communicate or cause to be communicated any invitation or inducement to engage in investment activity (within the meaning of section 21 of the FSMA) received by it in connection with the issue or sale of any [Class    ] Notes in circumstances in which section 21(1) of the FSMA does not apply to the Issuing Entity.</w:t>
        <w:br/>
        <w:t>(b) Each Underwriter represents and agrees, severally and not jointly, that it has not offered, sold or otherwise made available and will not offer, sell or otherwise make available any of the Notes to any EU retail investor in the European Economic Area. For the purposes of this Section 21(a), (A) the expression “EU retail investor” means a person who is one (or more) of the following: (i) a retail client as defined in point (11) of Article 4(1) of Directive 2014/65/EU (“MiFID II”) or (ii) a customer within the meaning of Directive (EU) 2016/97 (known as the Insurance Distribution Directive) as amended or superseded, where that customer would not qualify as a professional client as defined in point (10) of Article 4(1) of MiFID II or (iii) not a qualified investor as defined in Regulation (EU) 2017/1129 (known as the Prospectus Regulation) as amended or superseded; (B) the expression “offer” includes the communication in any form and by any means of sufficient information on the terms of the offer and the Notes to be offered so as to enable an investor to decide to purchase or subscribe the Notes; and (C) states comprising the “European Economic Area” are Austria, Belgium, Bulgaria, Croatia, Cyprus, the Czech Republic, Denmark, Estonia, Finland, France, Germany, Greece, Hungary, Iceland, Ireland, Italy, Latvia, Liechtenstein, Lithuania, Luxembourg, Malta, the Netherlands, Norway, Poland, Portugal, Romania, Slovakia, Slovenia, Spain and Sweden.</w:t>
        <w:br/>
        <w:t>(c) Each Underwriter represents and agrees, severally and not jointly, that it has not offered, sold or otherwise made available and will not offer, sell or otherwise make available any of the Notes to any UK retail investor in the United Kingdom. For the purposes of this Section 21(b), (A) the expression “UK retail investor” means a person who is one (or more) of the following: (i) a retail client, as defined in point (8) of Article 2 of Regulation (EU) No 2017/565 as it forms part of the domestic law of the United Kingdom by virtue of the European Union (Withdrawal) Act 2018 (as amended, the “EUWA”) or (ii) a customer within the meaning of the provisions of the FSMA and any rules or regulations made under the FSMA to implement Directive (EU) 2016/97, where that customer would not qualify as a professional client, as defined in point (8) of Article 2(1) of Regulation (EU) No 600/2014 as it forms part of the domestic law of the United Kingdom by virtue of the EUWA or (iii) not a qualified investor as defined in Article 2 of Regulation (EU) 2017/1129 as it forms part of the domestic law of the UK by virtue of the EUWA; (B) the expression “offer” includes the communication in any form and by any means of sufficient information on the terms of the offer and the Notes to be offered so as to enable an investor to decide to purchase or subscribe the Notes.</w:t>
        <w:br/>
        <w:t>22. (a) In the event that any party that is a Covered Entity becomes subject to a proceeding under a U.S. Special Resolution Regime, the transfer from such party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29</w:t>
        <w:br/>
        <w:t>(b) In the event that any party that is a Covered Entity or any BHC Act Affiliate of such party becomes subject to a proceeding under a U.S. Special Resolution Regime, Default Rights under this Agreement that may be exercised against such party are permitted to be exercised to no greater extent than such Default Rights could be exercised under the U.S. Special Resolution Regime if this Agreement were governed by the laws of the United States or a state of the United States. The requirements of clauses (a) and (b) of this Section 22 apply notwithstanding the following clause (c).</w:t>
        <w:br/>
        <w:t>(c) Notwithstanding anything to the contrary in this Agreement or any other agreement, but subject to the requirements of clauses (a) and (b) of this Section 22, no party to this Agreement shall be permitted to exercise any Default Right against a party that is a Covered Entity with respect to this Agreement that is related, directly or indirectly, to a BHC Act Affiliate of such party becoming subject to Insolvency Proceedings, except to the extent the exercise of such Default Right would be permitted under the creditor protection provisions of 12 C.F.R. § 252.84, 12 C.F.R. § 47.5, or 12 C.F.R. § 382.4, as applicable. After a BHC Act Affiliate of a party that is a Covered Entity has become subject to Insolvency Proceedings, if any party to this Agreement seeks to exercise any Default Right against such Covered Entity with respect to this Agreement, the party seeking to exercise a Default Right shall have the burden of proof, by clear and convincing evidence, that the exercise of such Default Right is permitted hereunder.</w:t>
        <w:br/>
        <w:t>For purposes of clauses (a) through (c) of this Section 22:</w:t>
        <w:br/>
        <w:t>(i) “BHC Act Affiliate” of a party means an “affiliate” (as such term is defined under, and interpreted in accordance with, 12 U.S.C. 1841(k)) of such party;</w:t>
        <w:br/>
        <w:t>(ii) “Covered Entity” means any of the following:</w:t>
        <w:br/>
        <w:t>(A) a “covered entity” as that term is defined in, and interpreted in accordance with, 12 C.F.R. § 252.82(b);</w:t>
        <w:br/>
        <w:t>(B) a “covered bank” as that term is defined in, and interpreted in accordance with, 12 C.F.R. § 47.3(b); or</w:t>
        <w:br/>
        <w:t>(C) a “covered FSI” as that term is defined in, and interpreted in accordance with, 12 C.F.R. § 382.2(b);</w:t>
        <w:br/>
        <w:t>(iii) “Default Right” has the meaning assigned to that term in, and shall be interpreted in accordance with, 12 C.F.R. §§ 252.81, 47.2 or 382.1, as applicable;</w:t>
        <w:br/>
        <w:t>(iv) “Insolvency Proceeding” means a receivership, insolvency, liquidation, resolution, or similar proceeding;</w:t>
        <w:br/>
        <w:t>(v) “U.S. Special Resolution Regime” means each of (i) the Federal Deposit Insurance Act and the regulations promulgated thereunder and (ii) Title II of the Xxxx-Xxxxx Xxxx Street Reform and Consumer Protection Act and the regulations promulgated thereunder.</w:t>
        <w:br/>
        <w:t>23. This Agreement shall become effective upon execution and delivery of the applicable Terms Agreement.</w:t>
        <w:br/>
        <w:t>24. This Agreement shall inure to the benefit of and be binding upon the Bank, the Company, the Issuing Entity, the Underwriters, any controlling persons referred to herein and their respective successors and assigns. Nothing expressed or mentioned in this Agreement is intended or shall</w:t>
        <w:br/>
        <w:t xml:space="preserve">  30</w:t>
        <w:br/>
        <w:t>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25. Each of the Bank, the Issuing Entity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Issuing Entity and the Company, on the one hand, and each of the several Underwriters, on the other hand, and the Bank, the Issuing Entity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Issuing Entity,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Issuing Entity or the Company with respect to the transactions contemplated hereby or the process leading thereto (irrespective of whether such Underwriter has advised or is currently advising the Bank, the Issuing Entity or the Company on other matters) or any other obligation to the Bank, the Issuing Entity or the Company except the obligations expressly set forth in this Agreement; (iv) the several Underwriters and their respective affiliates may be engaged in a broad range of transactions that involve interests that differ from those of the Bank, the Issuing Entity and the Company and that the several Underwriters have no obligation to disclose to the Bank, the Issuing Entity or the Company any of such interests by virtue of any relationship hereunder; and (v) the Underwriters have not provided any legal, accounting, regulatory or tax advice with respect to the offering contemplated hereby and the Bank, the Issuing Entity and the Company have consulted their own legal, accounting, regulatory and tax advisors to the extent they deemed appropriate.</w:t>
        <w:br/>
        <w:t>This Agreement supersedes all prior agreements and understandings (whether written or oral) between the Bank, the Issuing Entity, the Company and the several Underwriters, or any of them, with respect to the transactions contemplated hereby. The Bank, the Issuing Entity and the Company hereby waive and release, to the fullest extent permitted by law, any claims that the Bank, the Issuing Entity or the Company, respectively, may have against the several Underwriters with respect to any breach or alleged breach of fiduciary duty with respect thereto.</w:t>
        <w:br/>
        <w:t>26. This Agreement and any claim, controversy or dispute arising under or related to or in connection with the Agreement, the relationship of the parties, and/or the interpretation and enforcement of the rights and duties of the parties will be governed by the laws of the State of New York without regard to any conflicts of law principles other than Section 5-1401 of the New York General Obligations Law.</w:t>
        <w:br/>
        <w:t>27. EACH PARTY HERETO HEREBY IRREVOCABLY WAIVES, TO THE FULLEST EXTENT PERMITTED BY APPLICABLE LAW, ANY AND ALL RIGHT TO TRIAL BY JURY IN ANY LEGAL PROCEEDING ARISING OUT OF OR RELATING TO THIS AGREEMENT OR THE TRANSACTIONS CONTEMPLATED HEREBY.</w:t>
        <w:br/>
        <w:t>28. TO THE FULLEST EXTENT PERMITTED UNDER APPLICABLE LAW, EACH PARTY HERETO HEREBY IRREVOCABLY (I) SUBMITS TO THE JURISDICTION OF ANY NEW YORK STATE AND FEDERAL COURTS SITTING IN NEW YORK CITY WITH RESPECT TO MATTERS ARISING OUT OF OR RELATING TO THIS AGREEMENT; (II) AGREES THAT ALL CLAIMS WITH RESPECT TO ANY ACTION OR PROCEEDING IN RESPECT OF SUCH MATTERS MAY BE HEARD AND DETERMINED IN SUCH NEW YORK STATE OR FEDERAL COURTS; (III)</w:t>
        <w:br/>
        <w:t xml:space="preserve">  31</w:t>
        <w:br/>
        <w:t>WAIVES THE DEFENSE OF ANY INCONVENIENT FORUM; AND (IV) AGREES THAT A FINAL JUDGMENT IN ANY SUCH ACTION OR PROCEEDING SHALL BE CONCLUSIVE AND MAY BE ENFORCED IN OTHER JURISDICTIONS BY SUIT ON THE JUDGMENT OR IN ANY OTHER MANNER PROVIDED BY LAW.</w:t>
        <w:br/>
        <w:t>29. This Agreement may be executed in any number of counterparts, each of which shall for all purposes be deemed to be an original and all of which shall together constitute but one and the same instrument. This Agreement shall be valid, binding and enforceable against a party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 Act, and/or any other relevant electronic signatures law, including any relevant provisions of the Uniform Commercial Code (collectively, “Signature Law”), in each case, to the extent applicable.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For the avoidance of doubt, original manual signatures shall be used for execution or indorsement of writings when required under the Uniform Commercial Code or other Signature Law due to the character or intended character of the writings.</w:t>
        <w:br/>
        <w:t>[Signature Pages Follow]</w:t>
        <w:br/>
        <w:t xml:space="preserve">  32</w:t>
        <w:br/>
        <w:t>If the foregoing is in accordance with your understanding of our agreement, kindly sign and return to us the enclosed duplicate hereof, whereupon it will become a binding agreement between the Company, the Bank, the Issuing Entity and the Underwriters in accordance with its terms as of the date first above written.</w:t>
        <w:br/>
        <w:t xml:space="preserve">  Very truly yours,</w:t>
        <w:br/>
        <w:t>XXXXX FARGO BANK, NATIONAL ASSOCIATION</w:t>
        <w:br/>
        <w:t xml:space="preserve">By:    </w:t>
        <w:br/>
        <w:t xml:space="preserve">  Name:</w:t>
        <w:br/>
        <w:t xml:space="preserve">  Title:</w:t>
        <w:br/>
        <w:t>WF CARD ISSUANCE TRUST</w:t>
        <w:br/>
        <w:t>By:   WF CARD FUNDING, LLC, not in its individual capacity but solely as Beneficiary on behalf of the Issuing Entity</w:t>
        <w:br/>
        <w:t xml:space="preserve">By:    </w:t>
        <w:br/>
        <w:t xml:space="preserve">  Name:</w:t>
        <w:br/>
        <w:t xml:space="preserve">  Title:</w:t>
        <w:br/>
        <w:t>WF CARD FUNDING, LLC</w:t>
        <w:br/>
        <w:t xml:space="preserve">By:    </w:t>
        <w:br/>
        <w:t xml:space="preserve">  Name:</w:t>
        <w:br/>
        <w:t xml:space="preserve">  Title:</w:t>
        <w:br/>
        <w:t>[Signature Page to the WF Card Issuance Trust</w:t>
        <w:br/>
        <w:t>(WFCardSeries Class [_](20[_]-[_])) Underwriting Agreement]</w:t>
        <w:br/>
        <w:t>The foregoing Underwriting Agreement is hereby confirmed and accepted as of the date first above written.</w:t>
        <w:br/>
        <w:t xml:space="preserve">  [NAME OF UNDERWRITER],</w:t>
        <w:br/>
        <w:t>As Underwriter or as the Representative of the Underwriters named in Schedule I to the Terms Agreement</w:t>
        <w:br/>
        <w:t xml:space="preserve">By:    </w:t>
        <w:br/>
        <w:t xml:space="preserve">  Name:</w:t>
        <w:br/>
        <w:t xml:space="preserve">  Title:</w:t>
        <w:br/>
        <w:t>[Signature Page to the WF Card Issuance Trust</w:t>
        <w:br/>
        <w:t>(WFCardSeries Class [_](20[_]-[_])) Underwriting Agreement]</w:t>
        <w:br/>
        <w:t>EXHIBIT A</w:t>
        <w:br/>
        <w:t>WF CARD ISSUANCE TRUST</w:t>
        <w:br/>
        <w:t>SERIES ______</w:t>
        <w:br/>
        <w:t>ASSET BACKED NOTES</w:t>
        <w:br/>
        <w:t>TERMS AGREEMENT</w:t>
        <w:br/>
        <w:t xml:space="preserve">Dated:                                 </w:t>
        <w:br/>
        <w:t xml:space="preserve">  To:</w:t>
        <w:br/>
        <w:t>WF CARD FUNDING, LLC</w:t>
        <w:br/>
        <w:t xml:space="preserve">  Re:</w:t>
        <w:br/>
        <w:t>Underwriting Agreement dated</w:t>
        <w:br/>
        <w:t>Series Designation:</w:t>
        <w:br/>
        <w:t>Underwriters: The Underwriters named on Schedule I attached hereto are the “Underwriters” for the purpose of this Agreement and for the purposes of the above referenced Underwriting Agreement as such Underwriting Agreement is incorporated herein and made a part hereof.</w:t>
        <w:br/>
        <w:t>Terms of the Notes:</w:t>
        <w:br/>
        <w:t xml:space="preserve">  Initial Principal</w:t>
        <w:br/>
        <w:t>Amount</w:t>
        <w:br/>
        <w:t xml:space="preserve">   Interest Rate</w:t>
        <w:br/>
        <w:t>or Formula</w:t>
        <w:br/>
        <w:t xml:space="preserve">   Price to</w:t>
        <w:br/>
        <w:t>Public</w:t>
        <w:br/>
        <w:t>[Class     ]</w:t>
        <w:br/>
        <w:t xml:space="preserve">      [Class     ]</w:t>
        <w:br/>
        <w:t xml:space="preserve">      [Class     ]</w:t>
        <w:br/>
        <w:t xml:space="preserve">      Interest Payment Dates: _______________, _______________,</w:t>
        <w:br/>
        <w:t>______________ and _______________, commencing _____________ __, _____.</w:t>
        <w:br/>
        <w:t>Indenture:</w:t>
        <w:br/>
        <w:t>Indenture Supplement:</w:t>
        <w:br/>
        <w:t>Terms Document:</w:t>
        <w:br/>
        <w:t>Servicing Agreement:</w:t>
        <w:br/>
        <w:t xml:space="preserve">  A-1</w:t>
        <w:br/>
        <w:t>Purchase Price: The purchase price payable by the Underwriters for the Notes covered by this Agreement will be the following percentage of the principal amounts to be issued:</w:t>
        <w:br/>
        <w:t xml:space="preserve">  Per [Class    ]</w:t>
        <w:br/>
        <w:t xml:space="preserve">   Notes __________%</w:t>
        <w:br/>
        <w:t>[Per Class [    ]</w:t>
        <w:br/>
        <w:t xml:space="preserve">   Notes __________%]</w:t>
        <w:br/>
        <w:t>[Per Class [    ]</w:t>
        <w:br/>
        <w:t xml:space="preserve">   Notes __________%]</w:t>
        <w:br/>
        <w:t>Registration Statement:</w:t>
        <w:br/>
        <w:t>Underwriting Commissions, Concessions and Discounts: The Underwriters’ discounts and commissions, the concessions that the Underwriters may allow to certain dealers, and the discounts that such dealers may reallow to certain other dealers, each expressed as a percentage of the principal amount of the Notes, shall be as follows:</w:t>
        <w:br/>
        <w:t xml:space="preserve">  Underwriting</w:t>
        <w:br/>
        <w:t xml:space="preserve">Discounts and Concessions    Selling Concessions     Reallowance  </w:t>
        <w:br/>
        <w:t>[Class     ] ___%</w:t>
        <w:br/>
        <w:t xml:space="preserve">     ___ %      ___ % </w:t>
        <w:br/>
        <w:t>[[Class     ] ___%</w:t>
        <w:br/>
        <w:t xml:space="preserve">     ___ %      ___ %] </w:t>
        <w:br/>
        <w:t>[[Class     ] ___%</w:t>
        <w:br/>
        <w:t xml:space="preserve">     ___ %      ___ %] </w:t>
        <w:br/>
        <w:t>[Reimbursement of Expenses: The Underwriters shall reimburse the Company for an amount not to exceed $__________ for application towards expenses.]</w:t>
        <w:br/>
        <w:t>Time of Sale: [_]:[_] [_]. m. (Eastern Time) on [______] [__], [____]</w:t>
        <w:br/>
        <w:t>Closing Date: Pursuant to Rule 15c6-1(d) under the Securities Exchange Act of 1934, as amended, the Underwriters, the Company, the Bank and the Issuing Entity hereby agree that the Closing Date shall be [______] [__], [____], [_]:[_] a.m., New York City time.</w:t>
        <w:br/>
        <w:t>Location of Closing:</w:t>
        <w:br/>
        <w:t>Payment for the Notes:</w:t>
        <w:br/>
        <w:t xml:space="preserve">  A-2</w:t>
        <w:br/>
        <w:t>Each of the Underwriters agrees, severally and not jointly, subject to the terms and provisions of the above referenced Underwriting Agreement which is incorporated herein in its entirety and made a part hereof, to purchase the respective principal amounts of the above referenced [Class    ] Notes set forth opposite its name on Schedule I hereto.</w:t>
        <w:br/>
        <w:t xml:space="preserve">  [NAME OF UNDERWRITER],</w:t>
        <w:br/>
        <w:t>As Underwriter or as the Representative of the Underwriters named in Schedule I to the Terms Agreement</w:t>
        <w:br/>
        <w:t xml:space="preserve">By:    </w:t>
        <w:br/>
        <w:t xml:space="preserve">  Name:</w:t>
        <w:br/>
        <w:t xml:space="preserve">  Title:</w:t>
        <w:br/>
        <w:t xml:space="preserve">  A-3</w:t>
        <w:br/>
        <w:t>Accepted:</w:t>
        <w:br/>
        <w:t>XXXXX FARGO BANK, NATIONAL ASSOCIATION</w:t>
        <w:br/>
        <w:t xml:space="preserve">By:    </w:t>
        <w:br/>
        <w:t xml:space="preserve">  Name:</w:t>
        <w:br/>
        <w:t xml:space="preserve">  Title:</w:t>
        <w:br/>
        <w:t xml:space="preserve">  WF CARD ISSUANCE TRUST</w:t>
        <w:br/>
        <w:t>By:     WF CARD FUNDING, LLC,</w:t>
        <w:br/>
        <w:t xml:space="preserve">   not in its individual capacity but solely as</w:t>
        <w:br/>
        <w:t xml:space="preserve">   Beneficiary on behalf of the Issuing Entity</w:t>
        <w:br/>
        <w:t xml:space="preserve">By:    </w:t>
        <w:br/>
        <w:t xml:space="preserve">  Name:</w:t>
        <w:br/>
        <w:t xml:space="preserve">  Title:</w:t>
        <w:br/>
        <w:t xml:space="preserve">  WF CARD FUNDING, LLC</w:t>
        <w:br/>
        <w:t xml:space="preserve">By:    </w:t>
        <w:br/>
        <w:t xml:space="preserve">  Name:</w:t>
        <w:br/>
        <w:t xml:space="preserve">  Title:</w:t>
        <w:br/>
        <w:t xml:space="preserve">  A-4</w:t>
        <w:br/>
        <w:t>SCHEDULE I</w:t>
        <w:br/>
        <w:t>UNDERWRITERS</w:t>
        <w:br/>
        <w:t>$____________________ Principal Amount of Series ___ [___%] [Floating Rate] Asset Backed Notes, [Class    ]</w:t>
        <w:br/>
        <w:t>[$____________________ Principal Amount of Series ___ [___%] [Floating Rate] Asset Backed Notes, [Class    ]]</w:t>
        <w:br/>
        <w:t>[$____________________ Principal Amount of Series ___ [___%] [Floating Rate] Asset Backed Notes, [Class    ]]</w:t>
        <w:br/>
        <w:t xml:space="preserve">       Principal Amount  </w:t>
        <w:br/>
        <w:t>[Names of Underwriters]</w:t>
        <w:br/>
        <w:t xml:space="preserve">   $ —    </w:t>
        <w:br/>
        <w:t xml:space="preserve">   $ —    </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