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LEGACY HOUSING CORPORATION</w:t>
        <w:br/>
        <w:t>Shares of Common Stock</w:t>
        <w:br/>
        <w:t xml:space="preserve">  UNDERWRITING AGREEMENT</w:t>
        <w:br/>
        <w:t xml:space="preserve">  December    , 2018</w:t>
        <w:br/>
        <w:t xml:space="preserve">  X. Xxxxx FBR, Inc.</w:t>
        <w:br/>
        <w:t>as Representative of the several Underwriters</w:t>
        <w:br/>
        <w:t>c/o X. Xxxxx FBR, Inc.</w:t>
        <w:br/>
        <w:t>0000 00xx Xxxxxx Xxxxx</w:t>
        <w:br/>
        <w:t>Xxxxxxxxx, Xxxxxxxx  00000</w:t>
        <w:br/>
        <w:t xml:space="preserve">  Dear Sirs:</w:t>
        <w:br/>
        <w:t xml:space="preserve">  Legacy Housing Corporation, a Delaware corporation (the “Company”), confirms its agreement with each of the Underwriters listed on Schedule II hereto (collectively, the “Underwriters”), for whom X. Xxxxx FBR, Inc. is acting as representative (in such capacity, the “Representative”), with respect to (i) the sale by the Company of 3,500,000 shares (the “Initial Shares”) of Common Stock, par value $0.001 per share, of the Company (the “Common Stock”) in the number of shares set forth opposite the name of the Company in Schedule I hereto, and the purchase by the Underwriters, acting severally and not jointly, of the respective number of shares of Common Stock set forth opposite the names of the Underwriters in Schedule II hereto, and (ii) the grant of the option described in Section 1(b) hereof to purchase all or any part of 525,000 additional shares of Common Stock to cover over-allotments (the “Option Shares”), if any, from the Company in the number of shares of Common Stock set forth opposite the name of the Company in Schedule I hereto, to the Underwriters, acting severally and not jointly, in the respective numbers of shares of Common Stock set forth opposite the names of each of the Underwriters listed in Schedule II hereto.  The Initial Shares to be purchased by the Underwriters and all or any part of the Option Shares subject to the option described in Section 1(b) hereof are hereinafter called, collectively, the “Shares.”</w:t>
        <w:br/>
        <w:t xml:space="preserve">  The Company understands that the Underwriters propose to make a public offering of the Shares as soon as the Underwriters deem advisable after this Underwriting Agreement (the “Agreement”) has been executed and delivered.</w:t>
        <w:br/>
        <w:t xml:space="preserve">  The Company has filed with the Securities and Exchange Commission (the Commission”), a registration statement on Form S-1 (No. 333-228288), including a related preliminary prospectus, for the registration of the Shares under the Securities Act of 1933, as amended (the “Securities Act”), and the rules and regulations thereunder (the “Securities Act Regulations”).  The Company has prepared and filed such amendments to the registration statement and such amendments or supplements to the related preliminary prospectus as may have been required to the date hereof, and will file such additional</w:t>
        <w:br/>
        <w:t xml:space="preserve">    amendments or supplements as may hereafter be required.  The registration statement has been declared effective under the Securities Act by the Commission.  The registration statement, as amended at the time it was declared effective by the Commission (and, if the Company files a post-effective amendment to such registration statement which becomes effective prior to the Closing Time (as defined below), such registration statement as so amended) and including all information deemed to be a part of the registration statement pursuant to incorporation by reference, Rule 430A of the Securities Act Regulations or otherwise, is hereinafter called the “Registration Statement.”  Any registration statement filed pursuant to Rule 462(b) of the Securities Act Regulations is hereinafter called the “Rule 462(b) Registration Statement,” and after such filing the term “Registration Statement” shall include the 462(b) Registration Statement.  Each prospectus included in the Registration Statement before it was declared effective by the Commission under the Securities Act, and any preliminary form of prospectus filed with the Commission by the Company with the consent of the Underwriters pursuant to Rule 424(a) of the Securities Act Regulations, including all information incorporated by reference in either such prospectus, is hereinafter called the “Preliminary Prospectus.”  The term “‘Prospectus” means the final prospectus, as first filed with the Commission pursuant to paragraph (1) or (4) of Rule 424(b) of the Securities Act Regulations, and any amendments thereof or supplements thereto including all information incorporated by reference therein.</w:t>
        <w:br/>
        <w:t xml:space="preserve">  The Commission has not issued any order preventing or suspending the use of any Preliminary Prospectus.</w:t>
        <w:br/>
        <w:t xml:space="preserve">  The term “Disclosure Package” means (i) the Preliminary Prospectus, as most recently amended or supplemented immediately prior to the Initial Sale Time (as defined herein), (ii) the Issuer General Use Free Writing Prospectuses (as defined below), if any, identified in Schedule III hereto, and (iii) any other Free Writing Prospectus (as defined below) that the parties hereto shall hereafter expressly agree to treat as part of the Disclosure Package.</w:t>
        <w:br/>
        <w:t xml:space="preserve">  The term “Issuer Free Writing Prospectus” means any issuer “free writing prospectus,” as defined in Rule 433 of the Securities Act Regulations, including, without limitation, any “free writing prospectus” (as defined in Rule 405 of the Securities Act Regulations) relating to the Shares that is (i) required to be filed with the Commission by the Company, (ii) a “road show that is a written communication” within the meaning of Rule 433(d)(8)(i), whether or not required to be filed with the Commission, or (iii) exempt from filing with the Commission pursuant to Rule 433(d)(5)(i) because it contains a description of the Shares or of the offering the Shares that does not reflect the final terms, in each case in the form filed or required to be filed with the Commission or, if not required to be filed, in the form retained in the Company’s records pursuant to Rule 433(g).</w:t>
        <w:br/>
        <w:t xml:space="preserve">  “Issuer General Use Free Writing Prospectus” means any Issuer Free Writing Prospectus that is intended for general distribution to prospective investors (other than a “bona fide electronic road show,” as defined in Rule 433 (the “Bona Fide Electronic Road Show”)), as evidenced by it being specified in Schedule III hereto.</w:t>
        <w:br/>
        <w:t xml:space="preserve">  2</w:t>
        <w:br/>
        <w:t xml:space="preserve">  “Issuer Limited Use Free Writing Prospectus” means any Issuer Free Writing Prospectus that is not an Issuer General Use Free Writing Prospectus.</w:t>
        <w:br/>
        <w:t xml:space="preserve">  The Company and the Underwriters agree as follows:</w:t>
        <w:br/>
        <w:t xml:space="preserve">  1.                                      Sale and Purchase:</w:t>
        <w:br/>
        <w:t xml:space="preserve">  (a)                                 Initial Shares.  Upon the basis of the representations and warranties and other terms and conditions herein set forth, at the purchase price per share of Common Stock of $      , the Company agrees to sell to the Underwriters the number of Initial Shares set forth in Schedule I opposite its name, and each Underwriter agrees, severally and not jointly, to purchase from the Company the number of Initial Shares set forth in Schedule II opposite such Underwriter’s name, plus any additional number of Initial Shares which such Underwriter may become obligated to purchase pursuant to the provisions of Section 8 hereof, by wire transfer or other same day funds, subject in each case, to such adjustments among the Underwriters as the Representative in its sole discretion shall make to eliminate any sales or purchases of fractional shares.</w:t>
        <w:br/>
        <w:t xml:space="preserve">  (b)                                 Option Shares.  In addition, upon the basis of the warranties and representations and other terms and conditions herein set forth, at the purchase price per share of Common Stock set forth in paragraph (a) above, the Company hereby grants an option to the Underwriters, acting severally and not jointly, to purchase from the Company in Schedule I hereto, all or any part of the Option Shares set forth in Schedule I opposite such party’s name, plus any additional number of Option Shares which such Underwriter may become obligated to purchase pursuant to the provisions of Section 8 hereof.  The option hereby granted will expire 30 days after the date hereof and may be exercised in whole or in part from time to time within such 30-day period only for the purpose of covering over-allotments which may be made in connection with the offering and distribution of the Initial Shares upon notice by the Representative to the Company setting forth the number of Option Shares as to which the several Underwriters are then exercising the option and the time and date of payment and delivery for such Option Shares.  Any such time and date of delivery (an “Option Closing Time”) shall be determined by the Representative, but shall not be later than three full business days (or earlier, without the consent of the Company, than two full business days) after the exercise of such option, nor in any event prior to the Closing Time, as hereinafter defined.  If the option is exercised as to all or any portion of the Option Shares, the Company will sell that number of Option Shares then being purchased and each of the Underwriters, acting severally and not jointly, will purchase the number of Option Shares that bear the same proportion to the total number of Option Shares then being purchased as the number of Initial Shares set forth in Schedule I opposite the name of the Company bears to the total number of Initial Shares, and each of the Underwriters, acting severally and not jointly, will purchase that proportion of the total number of Option Shares then being purchased which the number of Initial Shares set forth in Schedule II opposite the name of such Underwriter bears to the total number of Initial Shares, subject in each case to such adjustments among the Underwriters as the Representative in its sole discretion shall make to eliminate any sales or purchases of fractional shares.</w:t>
        <w:br/>
        <w:t xml:space="preserve">  3</w:t>
        <w:br/>
        <w:t xml:space="preserve">  2.                                      Payment and Delivery</w:t>
        <w:br/>
        <w:t xml:space="preserve">  (a)                                 Initial Shares.  The Initial Shares to be purchased by each Underwriter hereunder, in definitive form, and in such authorized denominations and registered in such names as the Representative may reasonably request upon at least forty-eight hours’ prior notice to the Company shall be delivered by or on behalf of the Company to the Representative, including, at the option of the Representative, through the facilities of The Depository Trust Company (“DTC”) for the account of such Underwriter, against payment by or on behalf of such Underwriter of the purchase price therefor by wire transfer of Federal (same-day) funds to the account specified to the Representative by the Company upon at least forty-eight hours’ prior notice.  The Company will cause the certificates representing the Initial Shares to be made available for checking and packaging not later than 1:00 p.m., Eastern time, on the business day prior to the Closing Time (as defined below) with respect thereto at the office of the Representative, 0000 00xx Xxxxxx Xxxxx, Xxxxxxxxx, Xxxxxxxx 00000, or at the office of DTC or its designated custodian, as the case may be (the “Designated Office”).  The time and date of such delivery and payment shall be 9:30 a.m., Eastern time, on the third (fourth, if the determination of the purchase price of the Initial Shares occurs after 4:30 p.m., Eastern time, business day after the date hereof (unless another time and date shall be agreed to by the Representative and the Company).  The time and date at which such delivery and payment are actually made is hereinafter called the “Closing Time.”</w:t>
        <w:br/>
        <w:t xml:space="preserve">  (b)                                 Option Shares.  Any Option Shares to be purchased by each Underwriter hereunder, in definitive form, and in such authorized denominations and registered in such names as the Representative may reasonably request upon at least forty-eight hours’ prior notice to the Company shall be delivered by or on behalf of the Company to the Representative, including, at the option of the Representative, through the facilities of DTC for the account of such Underwriter, against payment by or on behalf of such Underwriter of the purchase price therefor by wire transfer of Federal (same-day) funds to the account specified to the Representative by the Company upon at least forty-eight hours’ prior notice.  The Company will cause the certificates representing the Option Shares to be made available for checking and packaging at least twenty-four hours prior to the Option Closing Time with respect thereto at the Designated Office.  The time and date of such delivery and payment shall be 9:30 a.m., Eastern time, on the date specified by the Representative in the notice given by the Representative to the Company of the Underwriters’ election to purchase such Option Shares or on such other time and date as the Company and the Representative may agree upon in writing.</w:t>
        <w:br/>
        <w:t xml:space="preserve">  3.                                      Representations and Warranties of the Company:</w:t>
        <w:br/>
        <w:t xml:space="preserve">  The Company represents and warrants to the Underwriters as of the date hereof, the Initial Sale Time (as defined below), as of the Closing Time and as of any Option Closing Time (if any), and agrees with each Underwriter, that:</w:t>
        <w:br/>
        <w:t xml:space="preserve">  (a)                                 the Company has the authorized capitalization as set forth in both the Prospectus and the Disclosure Package; the outstanding shares of capital stock of the Company have been duly and validly authorized and issued and are fully paid and non-</w:t>
        <w:br/>
        <w:t xml:space="preserve">  4</w:t>
        <w:br/>
        <w:t xml:space="preserve">  assessable.  Except as disclosed in both the Prospectus and the Disclosure Package, there are no outstanding (i) securities or obligations of the Company convertible into or exchangeable for any capital stock of the Company, (ii) warrants, rights or options to subscribe for or purchase from the Company any such capital stock or any such convertible or exchangeable securities or obligations, or (iii) obligations of the Company to issue any shares of capital stock, any such convertible or exchangeable securities or obligation, or any such warrants, rights or options;</w:t>
        <w:br/>
        <w:t xml:space="preserve">  (b)                                 the Company has been duly incorporated and is validly existing as a corporation in good standing under the laws of Delaware with full power and authority to own its respective properties and to conduct its business as described in each of the Registration Statement, the Prospectus and the Disclosure Package, and to execute and deliver this Agreement and to consummate the transactions contemplated herein;</w:t>
        <w:br/>
        <w:t xml:space="preserve">  (c)                                  the Company is duly qualified or licensed and is in good standing in each jurisdiction in which it conducts its business or in which it owns or leases real property or otherwise maintains an office and in which the failure, individually or in the aggregate, to be so qualified or licensed could have a material adverse effect on the assets, business, operations, earnings, properties or condition (financial or otherwise), present or prospective, of the Company taken as a whole (any such effect or change, where the context so requires, is hereinafter called a “Material Adverse Effect” or “Material Adverse Change”); other than as disclosed in both the Prospectus and the Disclosure Package, the Company does not own, directly or indirectly, any capital stock or other equity securities of any corporation or any ownership interest in any partnership, joint venture or other association;</w:t>
        <w:br/>
        <w:t xml:space="preserve">  (d)                                 the Company is in compliance in all material respects with all applicable laws, rules, regulations, orders, decrees and judgments, including those relating to transactions with affiliates;</w:t>
        <w:br/>
        <w:t xml:space="preserve">  (e)                                  the Company is not in breach of or in default under (nor has any event occurred which with notice, lapse of time, or both would constitute a breach of, or default under), (i) its charter and bylaws (the “organizational documents”), (ii) the performance or observance of any obligation, agreement, covenant or condition contained in any license, indenture, mortgage, deed of trust, loan or credit agreement or other agreement or instrument to which the Company is a party or by which any of its properties is bound, or (iii) any federal, state, local or foreign law, regulation or rule or any decree, judgment, permit or order (each, a “Law”) applicable to the Company, except, in the case of clauses (ii) and (iii) above, for such breaches or defaults which could not, individually or in the aggregate, have a Material Adverse Effect;</w:t>
        <w:br/>
        <w:t xml:space="preserve">  (f)                                   the execution, delivery and performance of this Agreement, and consummation of the transactions contemplated herein will not (A) conflict with, or result in any breach of, or constitute a default under (nor constitute any event which with notice, lapse of time, or both would constitute a breach of, or default under), (i) any provision of the organizational documents of the Company, or (ii) any provision of any license, indenture, mortgage, deed of trust, loan or credit agreement or other agreement or</w:t>
        <w:br/>
        <w:t xml:space="preserve">  5</w:t>
        <w:br/>
        <w:t xml:space="preserve">  instrument to which the Company is a party or by which any of its properties may be bound or affected, or under any federal, state, local or foreign law, regulation or rule or any decree, judgment or order applicable to the Company, except in the case of this clause (ii) for such breaches or defaults which could not, individually or in the aggregate, have a Material Adverse Effect; or (B) result in the creation or imposition of any lien, charge, claim or encumbrance upon any property or asset of the Company;</w:t>
        <w:br/>
        <w:t xml:space="preserve">  (g)                                  this Agreement has been duly authorized, executed and delivered by the Company and is a legal, valid and binding agreement of the Company enforceable in accordance with its terms, except as may be limited by bankruptcy, insolvency, reorganization, moratorium or similar laws affecting creditors’ rights generally, and by general equitable principles, and except to the extent that the indemnification and contribution provisions of Section 9 hereof may be limited by federal or state securities laws and public policy considerations in respect thereof;</w:t>
        <w:br/>
        <w:t xml:space="preserve">  (h)                                 no approval, authorization, consent or order of or filing with any federal, state, local or foreign governmental or regulatory commission, board, body, authority or agency is required in connection with the Company’s execution, delivery and performance of this Agreement, its consummation of the transactions contemplated herein, and its sale and delivery of the Shares, other than (A) such as have been obtained, or will have been obtained at the Closing Time or the relevant Option Closing Time, as the case may be, under the Securities Act and the Securities Exchange Act of 1934, as amended (the “Exchange Act”), (B) such approvals as have been obtained in connection with the approval of the quotation of the Shares on the Nasdaq Global Market and (C) any necessary qualification under the securities or blue sky laws of the various jurisdictions in which the Shares are being offered by the Underwriters;</w:t>
        <w:br/>
        <w:t xml:space="preserve">  (i)                                     the Company has all necessary licenses, authorizations, consents and approvals and has made all necessary filings required under any federal, state, local or foreign law, regulation or rule, and has obtained all necessary authorizations, consents and approvals from other persons, required in order to conduct its business as described in both the Prospectus and the Disclosure Package, except to the extent that any failure to have any such licenses, authorizations, consents or approvals, to make any such filings or to obtain any such authorizations, consents or approvals could not, individually or in the aggregate, have a Material Adverse Effect; the Company is not required by any applicable law to obtain accreditation or certification from any governmental agency or authority in order to provide the products and services which it currently provides or which it proposes to provide as set forth in both the Prospectus and the Disclosure Package; the Company is not in violation of, in default under, or has received any notice regarding a possible violation, default or revocation of any such license, authorization, consent or approval or any federal, state, local or foreign law, regulation or rule or any decree, order or judgment applicable to the Company the effect of which could result in a Material Adverse Change; and no such license, authorization, consent or approval contains a materially burdensome restriction that is not adequately disclosed in each of the Registration Statement, the Prospectus and the Disclosure Package;</w:t>
        <w:br/>
        <w:t xml:space="preserve">  6</w:t>
        <w:br/>
        <w:t xml:space="preserve">  (j)                                    each of the Registration Statement and any Rule 462(b) Registration Statement has become effective under the Securities Act and no stop order suspending the effectiveness of the Registration Statement or any Rule 462(b) Registration Statement has been issued under the Securities Act and no proceedings for that purpose have been instituted or are pending or, to the knowledge of the Company, are contemplated or threatened by the Commission; and the Company has complied to the Commission’s satisfaction with any request on the part of the Commission for additional information;</w:t>
        <w:br/>
        <w:t xml:space="preserve">  (k)                                 the Preliminary Prospectus when filed and the Registration Statement as of the effective date and as of the date hereof complied or will comply, and the Prospectus and any further amendments or supplements to the Registration Statement, the Preliminary Prospectus or the Prospectus will, when they become effective or are filed with the Commission, as the case may be, comply, in all material respects with the requirements of the Securities Act and the Securities Act Regulations;</w:t>
        <w:br/>
        <w:t xml:space="preserve">  (l)                                     neither the Registration Statement nor any amendment thereto, as of its respective effective date and as of the date hereof, did not, does not and will not contain an untrue statement of a material fact or omit to state a material fact required to be stated therein or necessary to make the statements therein not misleading; and the Preliminary Prospectus does not, and the Prospectus or any amendment or supplement thereto will not, as of the applicable filing date, the date hereof and at the Closing Time and on each Option Closing Time (if any), contain an untrue statement of a material fact or omit to state a material fact necessary to make the statements therein, in the light of the circumstances under which they were made, not misleading; provided, however, that the Company makes no warranty or representation with respect to any statement contained in or omitted from the Registration Statement, the Preliminary Prospectus or the Prospectus in reliance upon and in conformity with the information concerning the Underwriters and furnished in writing by or on behalf of the Underwriters through the Representative to the Company expressly for use therein (that information being limited to that described in the last sentence of the first paragraph of Section 9(c) hereof);</w:t>
        <w:br/>
        <w:t xml:space="preserve">  (m)                             as of    :00 [am] [pm], Eastern time, on the date of this Agreement (the “Initial Sale Time”), neither the Disclosure Package, nor any Individual Limited Use Free Writing Prospectus, when considered together with the Disclosure Package, contains, and at the time of each sale of Shares and at the Closing Time and at each Option Closing Time, neither the Disclosure Package nor any Individual Limited Use Free Writing Prospectus, when considered together with the Disclosure Package, will contain any untrue statement of a material fact or omit to state any material fact necessary in order to make the statements therein, in the light of the circumstances under which they were made, not misleading; provided, however, that the Company makes no warranty or representation with respect to any statement contained in or omitted from the Disclosure Package on any Issuer Limited Use Free Writing Prospectus in reliance upon and in conformity with the information concerning the Underwriters and furnished in writing by or on behalf of the Underwriters through the Representative to the Company expressly for use therein (that information being limited to that described in the last sentence of the first paragraph of Section 9(c) hereof);</w:t>
        <w:br/>
        <w:t xml:space="preserve">  7</w:t>
        <w:br/>
        <w:t xml:space="preserve">  (n)                                 each Issuer Free Writing Prospectus, if any, as of its issue date and at all subsequent times through the completion of the public offer and sale of the Shares did not, does not and will not include any information that conflicted, conflicts or will conflict with the information contained in the Registration Statement, including any document incorporated by reference therein that has not been superseded or modified;</w:t>
        <w:br/>
        <w:t xml:space="preserve">  (o)                                 the Company is eligible to use Free Writing Prospectuses in connection with this offering pursuant to Rules 164 and 433 under the Securities Act; any Free Writing Prospectus that the Company is required to file pursuant to Rule 433(d) under the Securities Act Regulations has been, or will be, filed with the Commission in accordance with the requirements of the Securities Act and the Securities Act Regulations; and each Free Writing Prospectus that the Company has filed, or is required to file, pursuant to Rule 433(d) under the Securities Act Regulations or that was prepared by or on behalf of or used by the Company complies or will comply in all material respects with the requirements of the Securities Act and the Securities Act Regulations; the Company has retained in accordance with the Securities Act Regulations all Issuer Free Writing Prospectuses that were not required to be filed with the Commission; the Company has made available a Bona Fide Electronic Road Show in compliance with Rule 433(d)(8)(ii) under the Securities Act such that no filing of any “road show” (as defined in Rule 433(h) under the Securities Act) is required in connection with the offering of the Shares;</w:t>
        <w:br/>
        <w:t xml:space="preserve">  (p)                                 except for the Issuer Free Writing Prospectuses identified in Schedule III hereto, and any electronic road show relating to the public offering of shares contemplated herein, the Company has not prepared, used or referred to, and will not, without the prior consent of the Representative, prepare, use or refer to, any Free Writing Prospectus;</w:t>
        <w:br/>
        <w:t xml:space="preserve">  (q)                                 the Preliminary Prospectus, the Prospectus and any Issuer General Use Free Writing Prospectuses delivered to the Underwriters for use in connection with the public offering of the Shares contemplated herein have been and will be identical to the versions of such documents transmitted to the Commission for filing via the Electronic Data Gathering Analysis and Retrieval System (“XXXXX”), except to the extent permitted by Regulation S-T;</w:t>
        <w:br/>
        <w:t xml:space="preserve">  (r)                                    the Company filed the Registration Statement with the Commission before using any Issuer Free Writing Prospectus; and each Issuer Free Writing Prospectus was preceded or accompanied by the most recent Preliminary Prospectus satisfying the requirements of Section 10 under the Securities Act, which Preliminary Prospectus included an estimated price range;</w:t>
        <w:br/>
        <w:t xml:space="preserve">  (s)                                   from the time of initial confidential submission of a registration statement relating to the Shares with the Commission through the date hereof, the Company has been and is an “emerging growth company” as defined in Section 2(a)(19) of the Securities Act.  The Company (i) has not alone engaged in any Testing-the-Waters Communications other than Testing-the-Waters Communications with the consent of the Representative with entities that are qualified institutional buyers within the meaning of Rule 144A under the Securities Act or institutions that are institutional accredited</w:t>
        <w:br/>
        <w:t xml:space="preserve">  8</w:t>
        <w:br/>
        <w:t xml:space="preserve">  investors within the meaning of Rule 501 under the Securities Act and (ii) has not authorized anyone other than the Representative to engage in Testing-the-Waters Communications;</w:t>
        <w:br/>
        <w:t xml:space="preserve">  (t)                                    there are no actions, suits, proceedings, inquiries or investigations pending or, to the knowledge of the Company, threatened against the Company or any of its officers and directors or to which its properties, assets or rights are subject, at law or in equity, before or by any federal, state, local or foreign governmental or regulatory commission, board, body, authority, arbitral panel or agency which, if determined adversely to the Company, could result in a judgment, decree, award or order having a Material Adverse Effect;</w:t>
        <w:br/>
        <w:t xml:space="preserve">  (u)                                 the financial statements, including the notes thereto, included in (or incorporated by reference into) each of the Registration Statement, the Prospectus, the Disclosure Package present fairly the consolidated financial position of the entities to which such financial statements relate (the “Covered Entities”) as of the dates indicated and the consolidated results of operations and changes in financial position and cash flows of the Covered Entities for the periods specified; such financial statements have been prepared in conformity with generally accepted accounting principles as applied in the United States and on a consistent basis during the periods involved and in accordance with Regulation S-X promulgated by the Commission; the financial statement schedules included in the Registration Statement and the amounts in both the Prospectus and the Disclosure Package under the caption “Prospectus Summary—Summary Financial Data” fairly present the information shown therein and have been compiled on a basis consistent with the financial statements included in each of the Registration Statement, the Prospectus and the Disclosure Package; no other financial statements or supporting schedules are required to be included in the Registration Statement, the Prospectus or the Disclosure Package; the unaudited pro forma financial information (including the related notes) included in each of the Registration Statement, the Prospectus and the Disclosure Package complies as to form in all material respects with the applicable accounting requirements of the Securities Act and the Securities Act Regulations, and management of the Company believes that the assumptions underlying the pro forma adjustments are reasonable; such pro forma adjustments have been properly applied to the historical amounts in the compilation of the information and such information fairly presents with respect to the Company, the financial position, results of operations and other information purported to be shown therein at the respective dates and for the respective periods specified; and no other pro forma financial information is required to be included in the Registration Statement, the Prospectus or the Disclosure Package;</w:t>
        <w:br/>
        <w:t xml:space="preserve">  (v)                                 Xxxxx Xxxxxxxx LLP, whose report on the financial statements of the Company is filed with the Commission as part of each of the Registration Statement, the Prospectus and the Disclosure Package is, and was during the periods covered by its reports independent public accountants as required by the Securities Act and the Securities Act Regulations are registered with the Public Company Accounting Oversight Board;</w:t>
        <w:br/>
        <w:t xml:space="preserve">  9</w:t>
        <w:br/>
        <w:t xml:space="preserve">  (w)                               subsequent to the respective dates as of which information is given in each of the Registration Statement, the Prospectus and the Disclosure Package, and except as may be otherwise stated in such documents, there has not been (A) any Material Adverse Change or any development that could reasonably be expected to result in a Material Adverse Change, whether or not arising in the ordinary course of business, (B) any transaction that is material to the Company, contemplated or entered into by the Company, (C) any obligation, contingent or otherwise, directly or indirectly incurred by the Company that is material to the Company or (D) any dividend or distribution of any kind declared, paid or made by the Company on any class of its capital stock;</w:t>
        <w:br/>
        <w:t xml:space="preserve">  (x)                                 the Shares conform in all material respects to the description thereof contained in the Registration Statement, the Prospectus and the Disclosure Package; this Agreement conforms in all material respects to the description thereof contained in the Registration Statement, the Disclosure Package and the Prospectus;</w:t>
        <w:br/>
        <w:t xml:space="preserve">  (y)                                 except as disclosed in both the Prospectus and the Disclosure Package, there are no persons with registration or other similar rights to have any equity or debt securities, including securities which are convertible into or exchangeable for equity securities, registered pursuant to the Registration Statement or otherwise registered by the Company under the Securities Act, except for those registration or similar rights which have been waived with respect to the offering contemplated by this Agreement, all of which registration or similar rights are fairly summarized in both the Prospectus and the Disclosure Package;</w:t>
        <w:br/>
        <w:t xml:space="preserve">  (z)                                  the Shares have been duly authorized and, when issued and duly delivered against payment therefor as contemplated by this Agreement, will be validly issued, fully paid and non-assessable, free and clear of any pledge, lien, encumbrance, security interest or other claim, and the issuance and sale of the Shares by the Company is not subject to preemptive or other similar rights arising by operation of law, under the organizational documents of the Company or under any agreement to which the Company is a party or otherwise;</w:t>
        <w:br/>
        <w:t xml:space="preserve">  (aa)                          the Shares have been approved for listing on Nasdaq Global Market, subject to official notice of issuance; the Company has taken all necessary actions to ensure that, upon and at all times after Nasdaq shall have approved the Shares for listing, it will be in compliance with all applicable corporate governance requirements set forth in the Nasdaq Marketplace Rules that are then in effect and is taking such reasonable steps as are necessary to ensure that it will be in compliance with other applicable corporate governance requirements set forth in the Nasdaq Marketplace Rules standards not currently in effect upon the effectiveness of such requirements;</w:t>
        <w:br/>
        <w:t xml:space="preserve">  (bb)                          none of the Company or any of its directors, officers, representatives or affiliates has taken, nor will take, directly or indirectly, any action which is designed to or which has constituted or which might reasonably be expected to cause or result in stabilization or manipulation of the price of any security of the Company to facilitate the sale or resale of the Shares;</w:t>
        <w:br/>
        <w:t xml:space="preserve">  10</w:t>
        <w:br/>
        <w:t xml:space="preserve">  (cc)                            none of the Company or any of its affiliates (i) is required to register as a “broker” or “dealer” in accordance with the provisions of the Exchange Act, or the rules and regulations thereunder (the “Exchange Act Regulations”), or (ii) directly, or indirectly through one or more intermediaries, controls or has any other association with any member firm of the Financial Industry Regulatory Authority (“FINRA”);</w:t>
        <w:br/>
        <w:t xml:space="preserve">  (dd)                          any certificate signed by any officer of the Company delivered to the Representative or to counsel for the Underwriters pursuant to or in connection with this Agreement shall be deemed a representation and warranty by the Company to each Underwriter as to the matters covered thereby;</w:t>
        <w:br/>
        <w:t xml:space="preserve">  (ee)                            the form of certificate used to evidence the Common Stock complies in all material respects with all applicable statutory requirements, with any applicable requirements of the organizational documents of the Company and the requirements of the Nasdaq Stock Market;</w:t>
        <w:br/>
        <w:t xml:space="preserve">  (ff)                              the Company has good and marketable title in fee simple to all real property, if any, and good title to all personal property owned by it, in each case free and clear of all liens, security interests, pledges, charges, encumbrances, mortgages and defects, except such as are disclosed in both the Prospectus and the Disclosure Package or such as do not materially and adversely affect the value of such property and do not interfere with the use made or proposed to be made of such property by the Company; and any real property and buildings held under lease by the Company are held under valid, existing and enforceable leases, with such exceptions as are disclosed in both the Prospectus and the Disclosure Package or are not material and do not interfere with the use made or proposed to be made of such property and buildings by the Company;</w:t>
        <w:br/>
        <w:t xml:space="preserve">  (gg)                            the descriptions in each of the Registration Statement, the Prospectus and the Disclosure Package of the legal or governmental proceedings, contracts, leases and other legal documents therein described present fairly the information required to be shown, and there are no legal or governmental proceedings, contracts, leases, or other documents of a character required to be described in the Registration Statement, the Prospectus or the Disclosure Package or to be filed as exhibits to the Registration Statement which are not described or filed as required; all agreements between the Company and third parties expressly referenced in both the Prospectus and the Disclosure Package are legal, valid and binding obligations of the Company, enforceable in accordance with their respective terms, except to the extent enforceability may be limited by bankruptcy, insolvency, reorganization, moratorium or similar laws affecting creditors’ rights generally and by general equitable principles;</w:t>
        <w:br/>
        <w:t xml:space="preserve">  (hh)                          the Company owns or possesses adequate licenses or other rights to use all patents, trademarks, service marks, trade names, copyrights, software and design licenses, trade secrets, manufacturing processes, other intangible property rights and know-how (collectively, “Intangibles”) necessary to entitle the Company to conduct its business as described in both the Prospectus and the Disclosure Package, and the Company has not received notice of infringement of or conflict with (and the Company does not know of</w:t>
        <w:br/>
        <w:t xml:space="preserve">  11</w:t>
        <w:br/>
        <w:t xml:space="preserve">  such infringement of or conflict with) asserted rights of others with respect to any Intangibles which could have a Material Adverse Effect;</w:t>
        <w:br/>
        <w:t xml:space="preserve">  (ii)                                  (x) the Company has established and maintains disclosure controls and procedures (as such term is defined in Rule 13a-15(e) under the Exchange Act), which (i) are designed to ensure that material information relating to the Company is made known to the Company’s principal executive officer and its principal financial officer by others within those entities, particularly during the periods in which the periodic reports required under the Exchange Act are being prepared, (ii) have been evaluated for effectiveness as of the end of the last fiscal period covered by the Registration Statement, and (iii) are effective in all material respects to perform the functions for which they were established, and (y) the Company is not aware of (a) any significant deficiency or material weakness in the design or operation of its internal controls over financial reporting which are reasonably likely to adversely affect the Company’s ability to record, process, summarize and report financial information to management and its Board of Directors, or (b) any fraud, whether or not material, that involves management or other employees who have a significant role in the Company’s internal control over financial reporting. Since the most recent evaluation of the Company’s disclosure controls and procedures described above, there have been no significant changes in internal control over financial reporting or in other factors that could significantly affect internal control over financial reporting;</w:t>
        <w:br/>
        <w:t xml:space="preserve">  (jj)                                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as applied in the United States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(kk)                          the Company has filed on a timely basis all necessary federal, state, local and foreign income and franchise tax returns required to be filed through the date hereof and has paid all taxes shown as due thereon; and no tax deficiency has been asserted against the Company, nor does the Company know of any tax deficiency which is likely to be asserted against any such entity which, if determined adversely to the Company, could have a Material Adverse Effect; all tax liabilities are adequately provided for on the books of the Company;</w:t>
        <w:br/>
        <w:t xml:space="preserve">  (ll)                                  the Company maintains insurance (issued by insurers of recognized financial responsibility) of the types and in the amounts generally deemed adequate for their respective businesses and consistent with insurance coverage maintained by similar companies in similar businesses, including, but not limited to, insurance covering real and personal property owned or leased by the Company against theft, damage, destruction, acts of vandalism and all other risks customarily insured against, all of which insurance is in full force and effect;</w:t>
        <w:br/>
        <w:t xml:space="preserve">  12</w:t>
        <w:br/>
        <w:t xml:space="preserve">  (mm)                  the Company is not in violation, and has not received notice of any violation with respect to, any applicable environmental, safety or similar law applicable to the business of the Company; the Company has received all permits, licenses or other approvals required of them under applicable federal and state occupational safety and health and environmental laws and regulations to conduct their respective businesses, and the Company is in compliance with all terms and conditions of any such permit, license or approval, except any such violation of law or regulation, failure to receive required permits, licenses or other approvals or failure to comply with the terms and conditions of such permits, licenses or approvals which could not, individually or in the aggregate, result in a Material Adverse Change;</w:t>
        <w:br/>
        <w:t xml:space="preserve">  (nn)                          the Company is not in violation and has not received notice of any violation with respect to any federal or state law relating to discrimination in the hiring, promotion or pay of employees, nor any applicable federal or state wages and hours law, nor any state law precluding the denial of credit due to the neighborhood in which a property is situated, the violation of any of which could have a Material Adverse Effect;</w:t>
        <w:br/>
        <w:t xml:space="preserve">  (oo)                          the Company is in compliance in all material respects with all presently applicable provisions of the Employee Retirement Income Security Act of 1974, as amended, including the regulations and published interpretations thereunder (“ERISA”); no “reportable event” (as defined in ERISA) has occurred with respect to any “pension plan” (as defined in ERISA) for which the Company would have any liability; the Company has not incurred and do not expect to incur liability under (i) Title IV of ERISA with respect to termination of, or withdrawal from, any “pension plan” or (ii) Section 412 or 4971 of the Internal Revenue Code of 1986, as amended, including the regulations and published interpretations thereunder (“Code”); and each “pension plan” for which the Company would have any liability that is intended to be qualified under Section 401(a) of the Code is so qualified in all material respects and nothing has occurred, whether by action or by failure to act, which would cause the loss of such qualification;</w:t>
        <w:br/>
        <w:t xml:space="preserve">  (pp)                          neither the Company nor any officer or director purporting to act on behalf of the Company has at any time (i) made any contributions to any candidate for political office, or failed to disclose fully any such contributions, in violation of law, (ii) made any payment to any state, federal or foreign governmental officer or official, or other person charged with similar public or quasi-public duties, other than payments required or allowed by applicable law or (iii) engaged in any transactions, maintained any bank account or used any corporate funds except for transactions, bank accounts and funds which have been and are reflected in the normally maintained books and records of the Company;</w:t>
        <w:br/>
        <w:t xml:space="preserve">  (qq)                          except as otherwise disclosed in both the Prospectus and the Disclosure Package, there are no outstanding loans, extensions of credit or advances or guarantees of indebtedness by the Company to or for the benefit of any of the officers or directors of the Company or any of the members of the families of any of them;</w:t>
        <w:br/>
        <w:t xml:space="preserve">  (rr)                                the Company nor, to the knowledge of the Company, any employee or agent of the Company, has made any payment of funds of the Company or received or</w:t>
        <w:br/>
        <w:t xml:space="preserve">  13</w:t>
        <w:br/>
        <w:t xml:space="preserve">  retained any funds in violation of any law, rule or regulation or of a character required to be disclosed in the Prospectus or the Disclosure Package;</w:t>
        <w:br/>
        <w:t xml:space="preserve">  (ss)                              all securities issued by the Company have been or will be issued and sold in compliance with (i) all applicable federal and state securities laws, (ii) the laws of the applicable jurisdiction of incorporation of the issuing entity, and (iii) to the extent applicable, the requirements of the Nasdaq Stock Market;</w:t>
        <w:br/>
        <w:t xml:space="preserve">  (tt)                                the Company is, and at all times prior was, (i) in compliance with any and all applicable federal, state, local and foreign laws, regulations, ordinances, rules, orders, judgments, decrees, permits or other legal requirements relating to the protection of human health and safety, the environment, natural resources, petroleum or hazardous or toxic substances or wastes, pollutants or contaminants (“Environmental Laws”), which compliance includes obtaining, maintaining and complying with all permits and authorizations and approvals required by Environmental Laws to conduct its respective business and (ii) have not received notice of nor do they otherwise have knowledge of any actual or potential liability for the investigation or remediation of any disposal or release of petroleum, hazardous or toxic substances or wastes, pollutants or contaminants, except in the case of clause (i) or (ii) where such non-compliance with or liability under Environmental Laws could not, individually or in the aggregate, have a Material Adverse Effect; and the Company has not been named as a “potentially responsible party” under the Comprehensive Environmental Response, Compensation and Liability Act of 1980, as amended, or any other similar Environmental Law, except with respect to any matters that could not, individually or in the aggregate, have a Material Adverse Effect.  The Company (A) is not a party to any proceeding under Environmental Laws in which a governmental authority is also a party, other than such proceedings regarding which it is believed no monetary penalties of $200,000 or more will be imposed, and (B) does not anticipate material capital expenditures relating to Environmental Laws;</w:t>
        <w:br/>
        <w:t xml:space="preserve">  (uu)                          in connection with this offering, the Company has not offered and will not offer its Common Stock or any other securities convertible into or exchangeable or exercisable for Common Stock in a manner in violation of the Securities Act; and the Company has not distributed and will not distribute any offering material in connection with the offer and sale of the Shares except for the Preliminary Prospectus, the Prospectus, any Issuer Free Writing Prospectus or the Registration Statement;</w:t>
        <w:br/>
        <w:t xml:space="preserve">  (vv)                          the Company has complied and will comply with all the provisions of Florida Statutes, Section 517.075 (Chapter 92-198, Laws of Florida); and neither the Company nor any of its affiliates does business with the government of Cuba or with any person or affiliate located in Cuba;</w:t>
        <w:br/>
        <w:t xml:space="preserve">  (ww)                      the Company has not incurred any liability for any finder’s fees or similar payments in connection with the transactions herein contemplated;</w:t>
        <w:br/>
        <w:t xml:space="preserve">  (xx)                          no relationship, direct or indirect, exists between or among the Company, on the one hand, and the directors, officers, stockholders, customers or suppliers of the Company, on the other hand, which is required by the Securities Act and the Securities</w:t>
        <w:br/>
        <w:t xml:space="preserve">  14</w:t>
        <w:br/>
        <w:t xml:space="preserve">  Act Regulations to be described in the Registration Statement, the Prospectus or the Disclosure Package, which is not so described;</w:t>
        <w:br/>
        <w:t xml:space="preserve">  (yy)                          the Company is not and, after giving effect to the offering and sale of the Shares, will not be an “investment company” or an entity “controlled” by an “investment company”, as such terms are defined in the Investment Company Act of 1940, as amended (the “Investment Company Act”);</w:t>
        <w:br/>
        <w:t xml:space="preserve">  (zz)                            there are no existing or, to the knowledge of the Company, threatened labor disputes with the employees of the Company which could have, individually or in the aggregate, a Material Adverse Effect;</w:t>
        <w:br/>
        <w:t xml:space="preserve">  (aaa)                   the Company and any of the officers and directors of the Company, in their capacities as such, are, and at the Closing Time and any Option Closing Time will be, in compliance in all material respects with the provisions of the Xxxxxxxx-Xxxxx Act of 2002 and the rules and regulations promulgated thereunder;</w:t>
        <w:br/>
        <w:t xml:space="preserve">  (bbb)                   the Company (i) complies with the Privacy Statements (as defined below) as applicable to any given set of personal information collected by the Company from Individuals (as defined below), (ii) complies in all material respects with all applicable federal, state, local and foreign laws and regulations regarding the collection, retention, use, transfer or disclosure of personal information and (iii) takes reasonable measures to protect and maintain the confidential nature of the personal information provided to the Company by Individuals in accordance with the terms of the applicable Privacy Statements; to the Company’s knowledge, no claims or controversies have arisen regarding the Privacy Statements or the implementation thereof.  As used herein, “Privacy Statements” means, collectively, any and all of the Company’s privacy statements and policies published on Company websites or products or otherwise made available by the Company regarding the collection, retention, use and distribution of the personal information of individuals, including, without limitation, from visitors or users of any Company websites or products (“Individuals”);</w:t>
        <w:br/>
        <w:t xml:space="preserve">  (ccc)                      the Company is not, or, to the knowledge of the Company, any director, officer, agent, employee or affiliate of the Company is not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has and, to the knowledge of the Company, its affiliates have conducted their businesses in compliance with the FCPA;</w:t>
        <w:br/>
        <w:t xml:space="preserve">  (ddd)                   neither the Company, nor, to the Company’s knowledge, any of its affiliates or any director, officer, agent or employee of, or other person associated with or</w:t>
        <w:br/>
        <w:t xml:space="preserve">  15</w:t>
        <w:br/>
        <w:t xml:space="preserve">  acting on behalf of, the Company, has violated the Bank Secrecy Act, as amended, the Uniting and Strengthening of America by Providing Appropriate Tools Required to Intercept and Obstruct Terrorism Act (USA PATRIOT ACT) of 2001 or the rules and regulations promulgated under any such law or any successor law;</w:t>
        <w:br/>
        <w:t xml:space="preserve">  (eee)                      the operations of the Company and, to the Company’s knowledge, its affiliates are and have been conducted at all times in compliance with applicable financial recordkeeping and reporting requirements of the Currency and Foreign Transactions Reporting Act of 1970, as amended, the Money Laundering Control Act of 1986, as amended, any other money laundering statutes of all jurisdictions, the rules and regulations thereunder and any related or similar rules, regulations or guidelines, issued, administered or enforced by any governmental agency (collectively, the “Money Laundering Laws”), except for any such non-compliance as would not, singly or in the aggregate, result in a Material Adverse Change, and no action, suit or proceeding by or before any court or governmental agency, authority or body or any arbitrator involving the Company, or, to the Company’s knowledge, any of its affiliates, with respect to the Money Laundering Laws is pending or, to the Company’s knowledge, threatened;</w:t>
        <w:br/>
        <w:t xml:space="preserve">  (fff)                         the Company, and, to the Company’s knowledge, each of its affiliates and any director, officer, agent or employee of, or other person associated with or acting on behalf of, the Company has acted at all times in compliance in all material respects with applicable Export and Import Laws (as defined below) and there are no claims, complaints, charges, investigations or proceedings pending or expected or, to the knowledge of the Company, threatened between the Company and any governmental authority under any Export or Import Laws.  The term “Export and Import Laws” means the Arms Export Control Act, the International Traffic in Arms Regulations, the Export Administration Act of 1979, as amended, the Export Administration Regulations, and all other laws and regulations of the United States government regulating the provision of services to non-U.S. parties or the export and import of articles or information from and to the United States of America, and all similar laws and regulations of any foreign government regulating the provision of services to parties not of the foreign country or the export and import of articles and information from and to the foreign country to parties not of the foreign country;</w:t>
        <w:br/>
        <w:t xml:space="preserve">  (ggg)                      neither the Company, nor, to the knowledge of the Company, any  director, officer, employee, agent, affiliate or other person associated with or acting on behalf of the Company is currently the subject or the target of any sanctions administered or enforced by the U.S. government (including, without limitation, the Office of Foreign Assets Control of the U.S. Department of the Treasury (“OFAC”) or the U.S. Department of State and including, without limitation, the designation as a “specially designated national” or “blocked person”), the United Nations Security Council (“UNSC”), the European Union, Her Majesty’s Treasury (“HMT”) or other relevant sanctions authority (collectively, “Sanctions”), nor is the Company located, organized or resident in a country or territory that is the subject or target of Sanctions, including, without limitation, Cuba, Iran, North Korea, Sudan and Syria (each, a “Sanctioned Country”); and the Company will not directly or indirectly use the proceeds of the offering of the Shares hereunder, or lend, contribute or otherwise make available such proceeds to any</w:t>
        <w:br/>
        <w:t xml:space="preserve">  16</w:t>
        <w:br/>
        <w:t xml:space="preserve">  subsidiary, joint venture partner or other person or entity (i) to fund or facilitate any activities of or business with any person that, at the time of such funding or facilitation, is the subject or target of  Sanctions, (ii) to fund or facilitate any activities of or business in any Sanctioned Country or (iii) in any other manner that will result in a violation by any person (including any person participating in the transaction, whether as underwriter, advisor, investor or otherwise) of Sanctions.  For the past five years, the Company has not knowingly engaged in and are not now knowingly engaged in any dealings or transactions with any person that at the time of the dealing or transaction is or was the subject or the target of Sanctions or with any Sanctioned Country; and</w:t>
        <w:br/>
        <w:t xml:space="preserve">  (hhh)                   the conversion of the Company from a Texas limited partnership to a Delaware corporation was effective as of January 1, 2018 and was effected in accordance with the applicable provisions of the Texas Business Organizations Code and the Delaware General Corporation Law.</w:t>
        <w:br/>
        <w:t xml:space="preserve">  4.                                      Certain Covenants:</w:t>
        <w:br/>
        <w:t xml:space="preserve">  I.                                        Upon the basis of each Underwriters’ covenants contained herein, the Company hereby agrees with each Underwriter:</w:t>
        <w:br/>
        <w:t xml:space="preserve">  (a)                                 to furnish such information as may be required and otherwise to  cooperate in qualifying the Shares for offering and sale under the securities or blue sky laws of such jurisdictions (both domestic and foreign) as the Representative may designate and to maintain such qualifications in effect as long as reasonably requested by the Representative for the distribution of the Shares, provided that the Company shall not be required to qualify as a foreign corporation or to consent to the service of process under the laws of any such jurisdiction (except service of process with respect to the offering and sale of the Shares), and the Representative will review with the Company the jurisdictions in which the Underwriters intend to offer the Shares;</w:t>
        <w:br/>
        <w:t xml:space="preserve">  (b)                                 if, at the time this Agreement is executed and delivered, it is necessary for a post-effective amendment to the Registration Statement to be declared effective before the offering of the Shares may commence, the Company will endeavor to cause such post-effective amendment to become effective as promptly as possible and will advise the Representative promptly and, if requested by the Representative, will confirm such advice in writing, when such post-effective amendment has become effective;</w:t>
        <w:br/>
        <w:t xml:space="preserve">  (c)                                  to prepare the Prospectus in a form approved by the Underwriters and file such Prospectus with the Commission pursuant to Rule 424(b) under the Securities Act not later than 10:00 a.m., Eastern time, on the day following the execution and delivery of this Agreement or on such other day as the parties may mutually agree and to furnish promptly (and with respect to the initial delivery of such Prospectus, not later than 10:00 a.m., Eastern time, on the day following the execution and delivery of this Agreement or on such other day as the parties may mutually agree to the Underwriters copies of the Prospectus (or of the Prospectus as amended or supplemented if the Company shall have made any amendments or supplements thereto after the effective date of the Registration Statement) in such quantities and at such locations as the Underwriters may reasonably</w:t>
        <w:br/>
        <w:t xml:space="preserve">  17</w:t>
        <w:br/>
        <w:t xml:space="preserve">  request for the purposes contemplated by the Securities Act Regulations, which Prospectus and any amendments or supplements thereto furnished to the Underwriters will be identical to the version transmitted to the Commission for filing via XXXXX, except to the extent permitted by Regulation S-T;</w:t>
        <w:br/>
        <w:t xml:space="preserve">  (d)                                 to advise the Representative promptly and (if requested by the Representative) to confirm such advice in writing, when the Registration Statement has become effective and when any post-effective amendment thereto becomes effective under the Securities Act Regulations;</w:t>
        <w:br/>
        <w:t xml:space="preserve">  (e)                                  to furnish a copy of each proposed Free Writing Prospectus to the Representative and counsel for the Underwriters and obtain the consent of the Representative prior to referring to, using or filing with the Commission any Free Writing Prospectus pursuant to Rule 433(d) under the Securities Act, other than the Issuer Free Writing Prospectuses, if any, identified in Schedule III hereto;</w:t>
        <w:br/>
        <w:t xml:space="preserve">  (f)                                   to comply with the requirements of Rules 164 and 433 of the Securities Act Regulations applicable to any Issuer Free Writing Prospectus, including timely filing with the Commission, legending and record keeping, as applicable;</w:t>
        <w:br/>
        <w:t xml:space="preserve">  (g)                                  to advise the Representative immediately, confirming such advice in writing, of (i) the receipt of any comments from, or any request by, the Commission for amendments or supplements to the Registration Statement, the Preliminary Prospectus, the Prospectus or any Issuer Free Writing Prospectus, or for additional information with respect thereto, (ii) the issuance by the Commission of any stop order suspending the effectiveness of the Registration Statement or of any order preventing or suspending the use of the Preliminary Prospectus, the Prospectus or any Issuer Free Writing Prospectus, or of the suspension of the qualification of the Shares for offering or sale in any jurisdiction, or of the initiation or threatening of any proceedings for any of such purposes and, if the Commission or any other government agency or authority should issue any such order, to make every reasonable effort to obtain the lifting or removal of such order as soon as possible, (iii) any examination pursuant to Section 8(e) of the Securities Act concerning the Registration Statement, or (iv) if the Company becomes subject to a proceeding under Section 8A of the Securities Act in connection with the public offering of Shares contemplated herein; to advise the Representative promptly of any proposal to amend or supplement the Registration Statement, the Preliminary Prospectus, the Prospectus or any Issuer Free Writing Prospectus and to file no such amendment or supplement to which the Representative shall reasonably object in writing;</w:t>
        <w:br/>
        <w:t xml:space="preserve">  (h)                                 to advise the Underwriters promptly of the happening of any event or development known to the Company within the time during which a Prospectus relating to the Shares (or in lieu thereof the notice referred to in Rule 173(a) under the Securities Act Regulations) is required to be delivered under the Securities Act Regulations which, in the judgment of the Company or in the reasonable opinion of the Representative or counsel for the Underwriters, (i) would require the making of any change in the Prospectus or the Disclosure Package so that the Prospectus or the Disclosure Package would not include an untrue statement of a material fact or omit to state a material fact</w:t>
        <w:br/>
        <w:t xml:space="preserve">  18</w:t>
        <w:br/>
        <w:t xml:space="preserve">  required to be stated therein or necessary to make the statements therein, in the light of the circumstances under which they were made, not misleading, (ii) as a result of which any Issuer Free Writing Prospectus conflicted or would conflict with the information contained in the Registration Statement relating to the Shares, or (iii) if it is necessary at any time to amend or supplement the Prospectus or the Disclosure Package to comply with any law and, during such time, to promptly prepare and furnish to the Underwriters copies of the proposed amendment or supplement before filing any such amendment or supplement with the Commission and thereafter promptly furnish at the Company’s own expense to the Underwriters and to dealers, copies in such quantities and at such locations as the Representative may from time to time reasonably request of an appropriate amendment or supplement to the Prospectus or the Disclosure Package so that the Prospectus or the Disclosure Package as so amended or supplemented will not, in the light of the circumstances when it (or in lieu thereof the notice referred to in Rule 173(a) under the Securities Act Regulations) is so delivered, be misleading or , in the case of any Issuer Free Writing Prospectus, conflict with the information contained in the Registration Statement, or so that the Prospectus or the Disclosure Package will comply with the law;</w:t>
        <w:br/>
        <w:t xml:space="preserve">  (i)                                     to file promptly with the Commission any amendment or supplement to the Registration Statement, any Preliminary Prospectus, the Prospectus or any Issuer Free Writing Prospectus that may, in the judgment of the Company or the Representative, be required by the Securities Act or requested by the Commission;</w:t>
        <w:br/>
        <w:t xml:space="preserve">  (j)                                    prior to filing with the Commission any amendment or supplement to the Registration Statement, any Preliminary Prospectus, the Prospectus or any Issuer Free Writing Prospectus, to furnish a copy thereof to the Representative and counsel for the Underwriters and obtain the consent of the Representative to the filing;</w:t>
        <w:br/>
        <w:t xml:space="preserve">  (k)                                 to furnish promptly to the Representative a signed copy of the Registration Statement, as initially filed with the Commission, and of all amendments or supplements thereto (including all exhibits filed therewith or incorporated by reference therein) and such number of conformed copies of the foregoing as the Representative may reasonably request;</w:t>
        <w:br/>
        <w:t xml:space="preserve">  (l)                                     to apply the net proceeds of the sale of the Shares substantially in accordance with its statements under the caption “Use of Proceeds” in the Prospectus and the Disclosure Package;</w:t>
        <w:br/>
        <w:t xml:space="preserve">  (m)                             to make generally available to its security holders and to deliver to the Representative as soon as practicable, but in any event not later than the end of the fiscal quarter first occurring after the first anniversary of the effective date of the Registration Statement an earnings statement complying with the provisions of Section 11(a) of the Securities Act (in form, at the option of the Company, complying with the provisions of Rule 158 of the Securities Act Regulations,) covering a period of 12 months beginning after the effective date of the Registration Statement;</w:t>
        <w:br/>
        <w:t xml:space="preserve">  19</w:t>
        <w:br/>
        <w:t xml:space="preserve">  (n)                                 to use its commercially reasonable efforts to maintain the quotation of the Shares on the Nasdaq Stock Market and to file with the Nasdaq Stock Market  all documents and notices required by the Nasdaq Stock Market of companies that have securities that are traded  and quotations for which are reported by the Nasdaq Stock Market;</w:t>
        <w:br/>
        <w:t xml:space="preserve">  (o)                                 to promptly notify the Representative if the Company ceases to be an Emerging Growth Company at any time prior to the later of (i) the completion of the distribution of the Shares within the meaning of the Securities Act and (ii) completion of the 180-day restricted period referred to in Section 4(t) hereof;</w:t>
        <w:br/>
        <w:t xml:space="preserve">  (p)                                 to engage and maintain, at its expense, a registrar and transfer agent for the Shares;</w:t>
        <w:br/>
        <w:t xml:space="preserve">  (q)                                 to refrain, from the date hereof until 180 days after the date of the Prospectus, without the prior written consent of the Representative, from, directly or indirectly, (i) offering, pledging, selling, contracting to sell, selling any option or contract to purchase, purchasing any option or contract to sell, granting any option for the sale of, or otherwise disposing of or transferring, (or entering into any transaction or device which is designed to, or could be expected to, result in the disposition by any person at any time in the future of), any share of Common Stock or any securities convertible into or exercisable or exchangeable for Common Stock, or filing any registration statement under the Securities Act with respect to any of the foregoing, or (ii) entering into any swap or any other agreement or any transaction that transfers, in whole or in part, directly or indirectly, the economic consequence of ownership of the Common Stock, whether any such swap or transaction described in clause (i) or (ii) above is to be settled by delivery of Common Stock or such other securities, in cash or otherwise.  The foregoing sentence shall not apply to (A) the Shares to be sold hereunder, or (B) any shares of Common Stock issued by the Company upon the exercise of an option outstanding on the date hereof and referred to in the Prospectus;</w:t>
        <w:br/>
        <w:t xml:space="preserve">  (r)                                    not to, and to use its commercially reasonable efforts to cause its officers, directors and affiliates not to, (i) take, directly or indirectly prior to termination of the underwriting syndicate contemplated by this Agreement, any action designed to stabilize or manipulate the price of any security of the Company, or which may cause or result in, or which might in the future reasonably be expected to cause or result in, the stabilization or manipulation of the price of any security of the Company, to facilitate the sale or resale of any of the Shares, (ii) sell, bid for, purchase or pay anyone any compensation for soliciting purchases of the Shares or (iii) pay or agree to pay to any person any compensation for soliciting any order to purchase any other securities of the Company;</w:t>
        <w:br/>
        <w:t xml:space="preserve">  (s)                                   to cause each stockholder, officer and director of the Company to furnish to the Representative, prior to the Initial Sale Time, a letter or letters, substantially in the form of Exhibit B hereto, pursuant to which each such person shall agree not to, directly or indirectly, (1) offer for sale, sell, pledge or otherwise dispose of (or enter into any transaction or device which is designed to, or could be expected to, result in the disposition by any person at any time in the future of) any shares of Common Stock or</w:t>
        <w:br/>
        <w:t xml:space="preserve">  20</w:t>
        <w:br/>
        <w:t xml:space="preserve">  securities convertible into or exchangeable for Common Stock or (2) enter into any swap or other derivatives transaction that transfers to another, in whole or in part, any of the economic benefits or risks of ownership of such shares of Common Stock, whether any such transaction described in clause (1) or (2) above is to be settled by delivery of Common Stock or other securities, in cash or otherwise, in each case for a period from the date hereof until 180 days after the date of the Prospectus, without the prior written consent of the Representative on behalf of the Underwriters;</w:t>
        <w:br/>
        <w:t xml:space="preserve">  (t)                                    that the provisions of the letter agreement dated February 14, 2018 between the Company and the Representative shall survive the execution and delivery of this Agreement and the consummation of the transactions contemplated herein;</w:t>
        <w:br/>
        <w:t xml:space="preserve">  (u)                                 that the Company shall obtain or maintain, as appropriate, Directors and Officers liability insurance in the minimum amount of $5.0 million which shall apply to the offering contemplated herein;</w:t>
        <w:br/>
        <w:t xml:space="preserve">  (v)                                 if, at any time during the 90-day period after the date of the Prospectus, any rumor, publication or event relating to or affecting the Company shall occur as a result of which, in the reasonable opinion of the Representative, the market price of the Common Stock has been or is likely to be materially affected (regardless of whether such rumor, publication or event necessitates a supplement to or amendment of the Prospectus) and after written notice from the Representative advising the Company to the effect set forth above, to forthwith prepare, consult with the Representative concerning the substance of, and disseminate a press release or other public statement, reasonably satisfactory to the Representative, responding to or commenting on such rumor, publication or event; and</w:t>
        <w:br/>
        <w:t xml:space="preserve">  (w)                               that the Company will comply with all of the provisions of any undertakings in the Registration Statement.</w:t>
        <w:br/>
        <w:t xml:space="preserve">  II.                                   Covenants of the Underwriters:</w:t>
        <w:br/>
        <w:t xml:space="preserve">  (a)                                 Each Underwriter shall offer and sell the Shares in the United States and in the other jurisdictions listed under the caption “Underwriting — Selling Restrictions” in the Prospectus in compliance with applicable laws.  Each Underwriter shall not offer or sell the Shares in any jurisdiction other than the United States or such other jurisdictions without the Company’s consent.</w:t>
        <w:br/>
        <w:t xml:space="preserve">  (b)                                 The Underwriters shall use their commercially reasonable efforts to complete the distribution of the Shares as soon as possible after the execution of this Agreement.</w:t>
        <w:br/>
        <w:t xml:space="preserve">  5.                                      Payment of Expenses:</w:t>
        <w:br/>
        <w:t xml:space="preserve">  (a)                                 The Company agrees to pay all reasonable costs and expenses incident to the  performance of its obligations under this Agreement, whether or not the transactions contemplated hereunder are consummated or this Agreement is terminated (unless, in the</w:t>
        <w:br/>
        <w:t xml:space="preserve">  21</w:t>
        <w:br/>
        <w:t xml:space="preserve">  case of clauses (i), (iv) and (v), this Agreement is terminated as a result of a breach by the Underwriters of the representations, warranties and covenants contained herein), including reasonable expenses, fees and taxes in connection with (i) the preparation and filing of the Registration Statement, each Preliminary Prospectus, the Prospectus, any Issuer Free Writing Prospectus and any amendments or supplements thereto, and the printing and furnishing of copies of each thereof to the Underwriters and to dealers (including reasonable costs of mailing and shipment), (ii) the preparation, issuance and delivery of the certificates for the Shares to the Underwriters, including any stock or other transfer taxes or duties payable upon the sale of the Shares to the Underwriters, (iii) the qualification of the Shares for offering and sale under state laws that the Company and the Representative have mutually agreed are appropriate and the determination of their eligibility for investment under state law as aforesaid (including the reasonable legal fees and filing fees and other disbursements of counsel for the Underwriters) and the printing and furnishing of copies of any blue sky surveys or legal investment surveys to the Underwriters and to dealers, (iv) filing for review of the public offering of the Shares by FINRA (including the reasonable legal fees and filing fees and other disbursements of counsel for the Underwriters relating thereto), (v) the reasonable fees and expenses of any transfer agent or registrar for the Shares and miscellaneous expenses referred to in the Registration Statement, (vi) the reasonable fees and expenses incurred in connection with the inclusion of the Shares in the Nasdaq Global Market, (vii) making road show presentations with respect to the offering of the Shares, (viii) preparing and distributing bound volumes of transaction documents for the Representative and its legal counsel and (ix) the performance of the Company’s other obligations hereunder.  Upon the reasonable request of the Representative, the Company will provide funds in advance for filing fees.</w:t>
        <w:br/>
        <w:t xml:space="preserve">  (b)                                 The Company agrees to reimburse the Representative for its reasonable out-of-pocket expenses in connection with the performance of its activities under this Agreement, including, but not limited to, costs such as printing, facsimile, courier service, direct computer expenses, accommodations and travel, but excluding the fees and expenses of the Underwriters’ outside legal counsel and any other advisors, accountants, appraisers, etc. (other than the reasonable fees and expenses of counsel with respect to state securities or blue sky laws and obtaining the filing for review of the public offering of the Shares by FINRA, all of which shall be reimbursed by the Company pursuant to the provisions of subsection (a) above) up to an aggregate amount of $175,000.</w:t>
        <w:br/>
        <w:t xml:space="preserve">  (c)                                  If this Agreement shall be terminated by the Underwriters, or any of them, because of any failure or refusal on the part of the Company to comply with the terms or to fulfill any of the conditions of this Agreement, or if for any reason the Company shall be unable to perform its obligations under this Agreement (otherwise than as a result of a breach by the Underwriters of their representations, warranties and covenants contained herein), the Company will reimburse the Underwriters or such Underwriters as have so terminated this Agreement with respect to themselves, severally, for all reasonable out-of-pocket expenses (such as printing, facsimile, courier service, direct computer expenses, accommodations, travel and the reasonable fees and disbursements of Underwriters’ counsel) and any other advisors, accountants, appraisers, etc. reasonably incurred by such Underwriters in connection with this Agreement or the transactions contemplated herein.</w:t>
        <w:br/>
        <w:t xml:space="preserve">  22</w:t>
        <w:br/>
        <w:t xml:space="preserve">  6.                                      Conditions of the Underwriters’ Obligations:</w:t>
        <w:br/>
        <w:t xml:space="preserve">  The obligations of the Underwriters hereunder to purchase Shares at the Closing Time or on each Option Closing Time, as applicable, are subject to the accuracy of the representations and warranties on the part of the Company hereunder on the date hereof and at the Closing Time and on each Option Closing Time, as applicable, the performance by the Company of its obligations hereunder and to the satisfaction of the following further conditions at the Closing Time or on each Option Closing Time, as applicable:</w:t>
        <w:br/>
        <w:t xml:space="preserve">  (a)                                 The Company shall furnish to the Underwriters at the Closing Time and on each Option Closing Time an opinion of Xxxxxx Frome Xxxxxxx LLP, counsel for the Company, addressed to the Underwriters and dated the Closing Time and each Option Closing Time and in form and substance satisfactory to Winston &amp; Xxxxxx LLP, counsel for the Underwriters, stating that:</w:t>
        <w:br/>
        <w:t xml:space="preserve">  (i)                                     the Company has an authorized capitalization as set forth in both the Prospectus and the Disclosure Package under the caption “Capitalization”; the outstanding shares of capital stock of the Company have been duly and validly authorized and issued and are fully paid and non-assessable; except as disclosed in both the Prospectus and the Disclosure Package, there are no outstanding (i) securities or obligations of the Company convertible into or exchangeable for any capital stock of the Company, (ii) warrants, rights or options to subscribe for or purchase from the Company any such capital stock or any such convertible or exchangeable securities or obligations, or (iii) obligations of the Company to issue any shares of capital stock, any such convertible or exchangeable securities or obligation, or any such warrants, rights or options;</w:t>
        <w:br/>
        <w:t xml:space="preserve">  (ii)                                  the Company has been duly incorporated and is validly existing as a corporation in good standing under the laws of Delaware with full corporate power and authority to own its properties and to conduct its business as described in each of the Registration Statement, the Prospectus and the Disclosure Package, and, in the case of the Company, to execute and deliver this Agreement and to consummate the transactions described in this Agreement;</w:t>
        <w:br/>
        <w:t xml:space="preserve">  (iii)                               the conversion of the Company from a Texas limited partnership to a Delaware corporation was effective as of January 1, 2018 and was effected om accordance with all applicable provisions of the Texas Business Organizations Code and the Delaware General Corporation Law;</w:t>
        <w:br/>
        <w:t xml:space="preserve">  (iv)                              the Company is duly qualified or licensed by each jurisdiction in which they conduct its business and in which the failure, individually or in the aggregate, to be so licensed could have a Material Adverse Effect, and the Company is duly qualified, and is in good standing, in each jurisdiction in which it owns or leases real property or maintains an office and in which such qualification is necessary</w:t>
        <w:br/>
        <w:t xml:space="preserve">  23</w:t>
        <w:br/>
        <w:t xml:space="preserve">  except where the failure to be so qualified and in good standing could not have a Material Adverse Effect; other than as disclosed in both the Prospectus and the Disclosure Package, the Company does not own, directly or indirectly, any capital stock or other equity securities of any other corporation or any ownership interest in any partnership, joint venture or other association;</w:t>
        <w:br/>
        <w:t xml:space="preserve">  (v)                                 the Company is in compliance in all material respects with all applicable laws, orders, rules, regulations and orders, including those relating to transactions with affiliates;</w:t>
        <w:br/>
        <w:t xml:space="preserve">  (vi)                              the Company is not in violation of any term or provision of its organizational documents, is in breach of, or in default under (nor has any event occurred which with notice, lapse of time, or both would constitute a breach of, or default under), any license, indenture, mortgage, deed of trust, loan or credit agreement or any other agreement or instrument to which the Company is a party or by which it or its properties may be bound or affected or under any law, regulation or rule or any decree, judgment or order applicable to the Company, except such breaches or defaults which would not have a material adverse effect on the assets, business, operations, earnings, prospects, properties, or condition (financial or otherwise) of the Company;</w:t>
        <w:br/>
        <w:t xml:space="preserve">  (vii)                           the execution, delivery and performance of this Agreement by the Company and the consummation by the Company of the transactions contemplated by this Agreement do not and will not (A) conflict with, or result in any breach of, or constitute a default under (nor constitute any event which with notice, lapse of time, or both would constitute a breach of or default under), (i) any provisions of the certificate of incorporation or bylaws of the Company, (ii) any provision of any license, indenture, mortgage, deed of trust, loan, credit or other agreement or instrument to which the Company is a party or by which any of them or their respective properties or assets may be bound or affected, (iii) any law or regulation binding upon or applicable to the Company or any of its properties or assets, or (iv) any decree, judgment or order applicable to the Company, except such conflicts, breaches or defaults that could not, individually or in the aggregate, have a Material Adverse Effect; or (B) result in the creation or imposition of any lien, charge, claim or encumbrance upon any property or assets of the Company;</w:t>
        <w:br/>
        <w:t xml:space="preserve">  (viii)                        this Agreement has been duly authorized, executed and delivered by the Company and is a legal, valid and binding agreement of the Company enforceable in accordance with its terms, except as may be limited by bankruptcy, insolvency, reorganization, moratorium or similar laws affecting creditors’ rights generally, and by general principles of equity, and except that enforceability of the indemnification and contribution provisions set forth in Section 9 of this Agreement may be</w:t>
        <w:br/>
        <w:t xml:space="preserve">  24</w:t>
        <w:br/>
        <w:t xml:space="preserve">  limited by the federal or state securities laws of the United States or public policy underlying such laws;</w:t>
        <w:br/>
        <w:t xml:space="preserve">  (ix)                              such counsel is not aware of any approval, authorization, consent or order of or filing with any federal or state governmental or regulatory commission, board, body, authority or agency is required in connection with the execution, delivery and performance of this Agreement, the consummation of the transactions contemplated herein, and the sale and delivery of the Shares by the Company as contemplated herein, other than such as have been obtained or made under the Securities Act and the Securities Act Regulations and the Exchange Act and Exchange Act Regulations, and except that such counsel need express no opinion as to any necessary qualification under the state securities or blue sky laws of the various jurisdictions in which the Shares are being offered by the Underwriters;</w:t>
        <w:br/>
        <w:t xml:space="preserve">  (x)                                 the Company has all necessary licenses, authorizations, consents and approvals and has made all necessary filings required under any federal, state or local law, regulation or rule, and has obtained all necessary authorizations, consents and approvals from other persons, required to conduct their respective businesses, as described in both the Prospectus and the Disclosure Package, except to the extent the failure to have such licenses, authorizations, consents or approvals could not, individually or in the aggregate, have a Material Adverse Effect; to the best of such counsel’s knowledge, the Company is not in violation of, in default under, or has received any notice regarding a possible violation, default or revocation of any such license, authorization, consent or approval or any federal, state, local or foreign law, regulation or decree, order or judgment applicable to the Company, except any such violation, default or revocation that could not, individually or in the aggregate, have a Material Adverse Effect;</w:t>
        <w:br/>
        <w:t xml:space="preserve">  (xi)                              the Company is not subject to registration as an investment company under the Investment Company Act, as amended, and the transactions contemplated by this Agreement will not cause the Company to become an investment company subject to registration under such Act;</w:t>
        <w:br/>
        <w:t xml:space="preserve">  (xii)                           the Shares have been duly authorized and when the Shares have been issued and duly delivered against payment therefor as contemplated by this Agreement, the Shares will be validly issued, fully paid and non-assessable, and the Underwriters will acquire good and marketable title to the Shares, free and clear of any pledge, lien, encumbrance, security interest, or other claim;</w:t>
        <w:br/>
        <w:t xml:space="preserve">  (xiii)                        the issuance and sale of the Shares by the Company is not subject to preemptive or other similar rights arising by operation of law,</w:t>
        <w:br/>
        <w:t xml:space="preserve">  25</w:t>
        <w:br/>
        <w:t xml:space="preserve">  under the certificate of incorporation or bylaws of the Company, or under any agreement to which the Company is a party;</w:t>
        <w:br/>
        <w:t xml:space="preserve">  (xiv)                       there are no persons with registration or other similar rights to have any equity or debt securities, including securities that are convertible into or exchangeable for equity securities, registered pursuant to the Registration Statement or otherwise registered by the Company under the Securities Act, except for those registration or similar rights which have been waived with respect to the offering contemplated by this Agreement;</w:t>
        <w:br/>
        <w:t xml:space="preserve">  (xv)                          the Shares conform in all material  respects to the descriptions thereof contained in each of the Registration Statement, the Prospectus and the Disclosure Package;</w:t>
        <w:br/>
        <w:t xml:space="preserve">  (xvi)                       the form of certificate used to evidence the Common Stock  complies in all material respects with all applicable statutory requirements, with any applicable requirements of the organizational documents of the Company and the requirements of the Nasdaq Stock Market;</w:t>
        <w:br/>
        <w:t xml:space="preserve">  (xvii)                    the Registration Statement has become effective under the Securities Act and no stop order suspending the effectiveness of the Registration Statement has been issued and, to the best of such counsel’s knowledge, no proceedings with respect thereto have been commenced or threatened by the Commission;</w:t>
        <w:br/>
        <w:t xml:space="preserve">  (xviii)                 as of each effective date of the Registration Statement, the Registration Statement and the Prospectus (except as to the financial statements and other financial data contained therein, as to which such counsel need express no opinion) appeared on their face to be responsive as to form in all material respects with the requirements of the Securities Act and the Securities Act Regulations (it being understood that such counsel need express no opinion as to the financial statements or schedules or other financial data derived therefrom, included therein);</w:t>
        <w:br/>
        <w:t xml:space="preserve">  (xix)                       the statements under the captions “Capitalization,” “Business—Government Regulation,” “Description of Capital Stock,” and “Shares Eligible for Future Sale,” in both the Prospectus and the Disclosure Package, insofar as such statements constitute a summary of the legal matters referred to therein, constitute accurate summaries thereof in all material respects;</w:t>
        <w:br/>
        <w:t xml:space="preserve">  (xx)                          the Form 8-A Registration Statement, when filed with the Commission, complied as to form in all material respects with the requirements of the Exchange Act; the Form 8-A Registration Statement has become effective under the Exchange Act; and the Initial Shares and the Option Shares have been validly registered under the Securities Act,</w:t>
        <w:br/>
        <w:t xml:space="preserve">  26</w:t>
        <w:br/>
        <w:t xml:space="preserve">  the Exchange Act and the Securities Act Regulations and the Exchange Act Regulations;</w:t>
        <w:br/>
        <w:t xml:space="preserve">  (xxi)                       there are no actions, suits or proceedings, inquiries, or investigations pending or, to the best of such counsel’s knowledge, threatened against the Company or any of its officers and directors or to which the properties, assets or rights of the Company are subject, at law or in equity, before or by any federal, state, local or foreign governmental or regulatory commission, board, body, authority, arbitral panel or agency which are required to be described in the Registration Statement, the Prospectus or the Disclosure Package but are not so described;</w:t>
        <w:br/>
        <w:t xml:space="preserve">  (xxii)                    there are no contracts or documents of a character which are required to be filed as exhibits to the Registration Statement or required to be described or summarized in the Registration Statement, the Prospectus or the Disclosure Package which have not been so filed, summarized or described, and all such summaries and descriptions, in all material respects, fairly and accurately set forth the material provisions of such contracts and documents;</w:t>
        <w:br/>
        <w:t xml:space="preserve">  (xxiii)                 to the best of such counsel’s knowledge, the Company owns or possesses adequate licenses or other rights to use all patents, trademarks, service marks, trade names, copyrights, software and design licenses, trade secrets, manufacturing processes, other intangible property rights and know-how (collectively “Intangibles”) necessary to entitle the Company to conduct its business as described in both the Prospectus and the Disclosure Package, and the Company has not received notice of infringement of or conflict with (and knows of no such infringement of or conflict with) asserted rights of others with respect to any Intangibles which could materially and adversely affect the business, prospects, properties, assets, results of operations or condition (financial or otherwise) of the Company; and</w:t>
        <w:br/>
        <w:t xml:space="preserve">  (xxiv)                to the best of such counsel’s knowledge, the Company has filed on a timely basis all necessary federal, state, local and foreign income and franchise tax returns required to be filed through the date hereof and have paid all taxes shown as due thereon; and no tax deficiency has been asserted against the Company.</w:t>
        <w:br/>
        <w:t xml:space="preserve">  In addition, such counsel shall state that they have participated in conferences with officers and other representatives of the Company, independent public accountants of the Company, and representatives of the Representative, at which the contents of the Registration Statement, the Prospectus and the documents constituting the Disclosure Package were discussed and, although such counsel is not passing upon and does not assume responsibility for the accuracy, completeness or fairness of the statements contained in the Registration Statement, the Prospectus or the Disclosure Package (except as and to the extent stated in subparagraphs (xiv), (xvii), (xviii), (xix), (xx) and (xxi)</w:t>
        <w:br/>
        <w:t xml:space="preserve">  27</w:t>
        <w:br/>
        <w:t xml:space="preserve">  above), nothing has come to their attention which would lead them to believe that (i) either the Registration Statement, any amendment thereto, or any document deemed to be a part thereof, at the time of the effective date applicable thereto, contained an untrue statement of a material fact or omitted to state a material fact required to be stated therein or necessary in order to make the statements in the Registration Statement not misleading; or (ii) the Prospectus, as of its date or at the Closing Time or any Option Closing Time, as the case may be, contained an untrue statement of a material fact or omitted to state a material fact necessary in order to make the statements therein, in the light of the circumstances under which they were made, not misleading; or (iii) the Disclosure Package as of the Initial Sale Time contained any untrue statement of a material fact or omitted to state any material fact necessary in order to make the statements therein, in the light of circumstances under which they were made, not misleading (it being understood that such counsel need express no belief as to the financial statements or schedules or other financial data derived therefrom, included in the Registration Statement the Prospectus, the Disclosure Package or any amendments or supplements thereto).</w:t>
        <w:br/>
        <w:t xml:space="preserve">  (b)                                 On the date of this Agreement and at the Closing Time and each Option Closing Time (if applicable), the Representative shall have received from Xxxxx Xxxxxxxx LLP letters dated the respective dates of delivery thereof and addressed to the Representative, in form and substance satisfactory to the Representative, containing statements and information of the type specified in AU Section 634 “Letters for Underwriters and Certain other Requesting Parties” issued by the American Institute of Certified Public Accountants with respect to the financial statements, including any pro forma financial statements, and certain financial information of the Company in the Registration Statement, the Prospectus and the Disclosure Package, and such other matters customarily covered by comfort letters issued in connection with registered public offerings; provided, that the letters delivered at the Closing Time and each Option Closing Time (if applicable) shall use a “cut-off” date no more than three business days prior to such Closing Time or such Option Closing Time, as the case may be.</w:t>
        <w:br/>
        <w:t xml:space="preserve">  (c)                                  The Representative shall have received at the Closing Time and on each Option Closing Time the favorable opinion of Winston &amp; Xxxxxx LLP, dated the Closing Time or such Option Closing Time, addressed to the Representative and in form and substance satisfactory to the Representative.</w:t>
        <w:br/>
        <w:t xml:space="preserve">  (d)                                 The Registration Statement shall have become effective not later than 5:00 p.m., Eastern time, on the date of this Agreement, or such later time and date as the Representative shall approve.</w:t>
        <w:br/>
        <w:t xml:space="preserve">  (e)                                  No amendment or supplement to the Registration Statement, the Prospectus or any document in the Disclosure Package shall have been filed to which the Underwriters shall have objected in writing.</w:t>
        <w:br/>
        <w:t xml:space="preserve">  (f)                                   Prior to the Closing Time and each Option Closing Time, (i) no stop order suspending the effectiveness of the Registration Statement or any order preventing or suspending the use of the Prospectus or any document in the Disclosure Package shall</w:t>
        <w:br/>
        <w:t xml:space="preserve">  28</w:t>
        <w:br/>
        <w:t xml:space="preserve">  have been issued, and no proceedings for such purpose shall have been initiated or, to the Company’s knowledge, threatened, by the Commission, and no suspension of the qualification of the Shares for offering or sale in any jurisdiction, or the initiation or threatening of any proceedings for any of such purposes, has occurred; (ii) all requests for additional information on the part of the Commission shall have been complied with to the reasonable satisfaction of the Representative; (iii) the Registration Statement shall not contain an untrue statement of a material fact or omit to state a material fact required to be stated therein or necessary to make the statements therein not misleading; and (iv) the Prospectus and the Disclosure Package shall not contain an untrue statement of a material fact or omit to state a material fact necessary to make the statements therein, in the light of the circumstances under which they were made, not misleading.</w:t>
        <w:br/>
        <w:t xml:space="preserve">  (g)                                  All filings with the Commission required by Rule 424 under the Securities Act to have been filed by the Closing Time shall have been made within the applicable time period prescribed for such filing by such Rule.</w:t>
        <w:br/>
        <w:t xml:space="preserve">  (h)                                 Between the time of execution of this Agreement and the Closing Time or the relevant Option Closing Time there shall not have been any Material Adverse Change or any prospective Material Adverse Change, and (ii) no transaction which is material and unfavorable to the Company shall have been entered into by the Company, which, in the Representative’s sole judgment, makes it materially impracticable or inadvisable to proceed with the public offering of the Shares as contemplated by the Registration Statement.</w:t>
        <w:br/>
        <w:t xml:space="preserve">  (i)                                     The Shares shall have been approved for inclusion in the Nasdaq Global Market.</w:t>
        <w:br/>
        <w:t xml:space="preserve">  (j)                                    FINRA shall not have raised any objection with respect to the fairness and reasonableness of the underwriting terms and arrangements.</w:t>
        <w:br/>
        <w:t xml:space="preserve">  (k)                                 The Representative shall have received lock-up agreements from each officer, director and 3% or greater stockholder of the Company, in the form of Exhibit B attached hereto, and such letter agreements shall be in full force and effect.</w:t>
        <w:br/>
        <w:t xml:space="preserve">  (l)                                     The Company will, at the Closing Time and on each Option Closing Time, deliver to the Underwriters a certificate of its Chairman of the Board, Co-Chief Executive Officer, President, Chief Operating Officer or Vice President and Chief Accounting Officer or Chief Financial Officer, to the effect that:</w:t>
        <w:br/>
        <w:t xml:space="preserve">  (i)                                     the representations and warranties of the Company in this Agreement are true and correct, as if made on and as of the Closing Time or any Option Closing Time, as applicable, and the Company has complied with all the agreements and satisfied all the conditions on its part to be performed or satisfied at or prior to the Closing Time or any Option Closing Time, as applicable;</w:t>
        <w:br/>
        <w:t xml:space="preserve">  29</w:t>
        <w:br/>
        <w:t xml:space="preserve">  (ii)                                  no stop order suspending the effectiveness of the Registration Statement or any post-effective amendment thereto has been issued and no proceedings for that purpose have been instituted or are pending or, to the Company’s knowledge, threatened under the Securities Act;</w:t>
        <w:br/>
        <w:t xml:space="preserve">  (iii)                               the signers of such certificate have carefully examined the Registration Statement, the Prospectus, the Disclosure Package, any amendment or supplement thereto, and this Agreement, and that when the Registration Statement became effective and at all times subsequent thereto up to the Closing Time or any Option Closing Time, as applicable, the Registration Statement and the Prospectus and the Preliminary Prospectus, and any amendments or supplements thereto contained all material information required to be included therein by the Securities Act or the Exchange Act and the applicable rules and regulations of the Commission thereunder, as the case may be, and in all material respects conformed to the requirements of the Securities Act or the Exchange Act and the applicable rules and regulations of the Commission thereunder, as the case may be; the Registration Statement and any amendments thereto, did not and, as of the Closing Time or any Option Closing Time, as applicable, does not contain an untrue statement of a material fact or omit to state a material fact required to be stated therein or necessary to make the statements therein not misleading and the Prospectus and the Disclosure Package, and any amendments or supplements thereto, did not and as of the Closing Time or any Option Closing Time, as applicable, do not include any untrue statement of a material fact or omit to state a material fact required to be stated therein or necessary to make the statements therein, in the light of the circumstances under which they were made, not misleading; and, since the effective date of the Registration Statement, there has occurred no event required to be set forth in an amendment or supplement to the Prospectus or the Disclosure Package which has not been so set forth; and</w:t>
        <w:br/>
        <w:t xml:space="preserve">  (iv)                              subsequent to the respective dates as of which information is given in the Registration Statement, the Prospectus and the Disclosure Package, there has not been (a) any Material Adverse Change, (b) any transaction that is material to the Company, except transactions entered into in the ordinary course of business, (c) any obligation, direct or contingent, that is material to the Company, incurred by the Company, except obligations incurred in the ordinary course of business, (d) any change in the capital stock or outstanding indebtedness of the Company that is material to the Company, (e) any dividend or distribution of any kind declared, paid or made on the capital stock of the Company, or (f) any loss or damage (whether or not insured) to the property of the Company which has been sustained or will have been sustained which has a Material Adverse Effect.</w:t>
        <w:br/>
        <w:t xml:space="preserve">  30</w:t>
        <w:br/>
        <w:t xml:space="preserve">  (m)                             The Company shall have furnished to the Underwriters such other documents and certificates as to the accuracy and completeness of any statement in the Registration Statement, the Prospectus and the Disclosure Package, the representations, warranties and statements of the Company contained herein, and the performance by the Company of its covenants contained herein, and the fulfillment of any conditions contained herein, as of the Closing Time or any Option Closing Time, as the Underwriters may reasonably request.</w:t>
        <w:br/>
        <w:t xml:space="preserve">  6A.                             Conditions of the Company’s Obligations:</w:t>
        <w:br/>
        <w:t xml:space="preserve">  The obligations of the Company hereunder to sell the Shares at the Closing Time or on each Option Closing Time, as applicable, are subject to the performance by the Underwriters of their obligations hereunder.</w:t>
        <w:br/>
        <w:t xml:space="preserve">  7.                                      Termination:</w:t>
        <w:br/>
        <w:t xml:space="preserve">  The obligations of the several Underwriters hereunder shall be subject to termination in the absolute discretion of the Representative, at any time prior to the Closing Time or any Option Closing Time, (i) if any of the conditions specified in Section 6 shall not have been fulfilled when and as required by this Agreement to be fulfilled, or (ii) if there has been since the respective dates as of which information is given in the Registration Statement, the Prospectus or the Disclosure Package, any Material Adverse Change, or any development involving a prospective Material Adverse Change, or material change in management of the Company, whether or not arising in the ordinary course of business, or (iii) if there has occurred any outbreak or escalation of hostilities or other national or international calamity or crisis or change in economic, political or other conditions, the effect of which on the United States or international financial markets is such as to make it, in the judgment of the Representative, impracticable to market the Shares or enforce contracts for the sale of the Shares, or (iv) if trading in any securities of the Company has been suspended by the Commission or by the Nasdaq Stock Market, or if trading generally on the New York Stock Exchange or the Nasdaq Stock Market has been suspended (including an automatic halt in trading pursuant to market-decline triggers, other than those in which solely program trading is temporarily halted), or limitations on prices for trading (other than limitations on hours or numbers of days of trading) have been fixed, or maximum ranges for prices for securities have been required, by such exchange or FINRA or the over-the-counter market or by order of the Commission or any other governmental authority, or (v) any federal, state, local or foreign statute, regulation, rule or order of any court or other governmental authority has been enacted, published, decreed or otherwise promulgated which, in the reasonable opinion of the Representative, materially adversely affects or will materially adversely affect the business or operations of the Company, or (vi) any action has been taken by any federal, state, local or foreign government or agency in respect of its monetary or fiscal affairs which, in the reasonable opinion of the Representative, could reasonably be expected to have a material adverse effect on the securities markets in the United States.</w:t>
        <w:br/>
        <w:t xml:space="preserve">  31</w:t>
        <w:br/>
        <w:t xml:space="preserve">  If the Representative elects to terminate this Agreement as provided in this Section 7, the Company and the Underwriters shall be notified promptly by telephone, promptly confirmed by facsimile.</w:t>
        <w:br/>
        <w:t xml:space="preserve">  If the sale to the Underwriters of the Shares, as contemplated by this Agreement, is not carried out by the Underwriters for any reason permitted under this Agreement or if such sale is not carried out because the Company shall be unable to comply in all material respects with any of the terms of this Agreement, the Company shall not be under any obligation or liability under this Agreement (except to the extent provided in Sections 5 and 9 hereof) and the Underwriters shall be under no obligation or liability to the Company under this Agreement (except to the extent provided in Section 9 hereof) or to one another hereunder.</w:t>
        <w:br/>
        <w:t xml:space="preserve">  8.                                      Increase in Underwriters’ Commitments:</w:t>
        <w:br/>
        <w:t xml:space="preserve">  If any Underwriter shall default at the Closing Time or on any Option Closing Time in its obligation to take up and pay for the Shares to be purchased by it under this Agreement on such date, the Representative shall have the right, within 36 hours after such default, to make arrangements for one or more of the non-defaulting Underwriters, or any other underwriters, to purchase all, but not less than all, of the Shares which such Underwriter shall have agreed but failed to take up and pay for (the “Defaulted Shares”).  Absent the completion of such arrangements within such 36-hour period, (i) if the total number of Defaulted Shares does not exceed 10% of the total number of Shares to be purchased on such date, each non-defaulting Underwriter shall take up and pay for (in addition to the number of Shares which it is otherwise obligated to purchase on such date pursuant to this Agreement) the portion of the total number of Shares agreed to be purchased by the defaulting Underwriter on such date in the proportion that its underwriting obligations hereunder bears to the underwriting obligations of all non-defaulting Underwriters; and (ii) if the total number of Defaulted Shares exceeds 10% of such total, the Representative may terminate this Agreement by notice to the Company, without liability of any party to any other party except that the provisions of Sections 5 and 9 hereof shall at all times be effective and shall survive such termination.</w:t>
        <w:br/>
        <w:t xml:space="preserve">  Without relieving any defaulting Underwriter from its obligations hereunder, the Company agrees with the non-defaulting Underwriters that it will not sell any Shares hereunder on such date unless all of the Shares to be purchased on such date are purchased on such date by the Underwriters (or by substituted Underwriters selected by the Representative with the approval of the Company or selected by the Company with the approval of the Representative).</w:t>
        <w:br/>
        <w:t xml:space="preserve">  If a new Underwriter or Underwriters are substituted for a defaulting Underwriter in accordance with the foregoing provision, the Company or the non-defaulting Underwriters shall have the right to postpone the Closing Time or the relevant Option Closing Time for a period not exceeding five business days in order that any necessary changes in the Registration Statement and Prospectus and other documents may be effected.</w:t>
        <w:br/>
        <w:t xml:space="preserve">  32</w:t>
        <w:br/>
        <w:t xml:space="preserve">  The term “Underwriter” as used in this Agreement shall refer to and include any Underwriter substituted under this Section 8 with the same effect as if such substituted Underwriter had originally been named in this Agreement.</w:t>
        <w:br/>
        <w:t xml:space="preserve">  9.                                      Indemnity and Contribution by the Company and the Underwriters:</w:t>
        <w:br/>
        <w:t xml:space="preserve">  (a)                                 The Company agrees to indemnify, defend and hold harmless each Underwriter and any person who controls any Underwriter within the meaning of Section 15 of the Securities Act or Section 20 of the Exchange Act, and the respective directors, officers, employees and agents of each Underwriter from and against any loss (other than loss of profits from the distribution of the Shares), expense, liability, damage or claim (including the reasonable cost of investigation) which, jointly or severally, any such Underwriter or controlling person may incur under the Securities Act, the Exchange Act or otherwise, insofar as such loss, expense, liability, damage or claim arises out of or is based upon (A) any breach of any representation, warranty or covenant of the Company contained herein, (B) any failure on the part of the Company to comply with any applicable law, rule or regulation relating to the offering of securities being made pursuant to the Prospectus, (C) any untrue statement or alleged untrue statement of a material fact contained in the Registration Statement (or any amendment), any Issuer Free Writing Prospectus that the Company has filed or was required to file with the Commission or is otherwise required retain, or the Prospectus (the term Prospectus for the purpose of this Section 9 being deemed to include any Preliminary Prospectus, the Prospectus and the Prospectus as amended or supplemented by the Company, in light of the circumstances under which they were made), (D) any application or other document, or any amendment or supplement thereto, executed by the Company or based upon written information furnished by or on behalf of the Company filed in any jurisdiction (domestic or foreign) in order to qualify the Shares under the securities or blue sky laws thereof or filed with the Commission or any securities association or securities exchange (each an “Application”), (E) any omission or alleged omission to state a material fact required to be stated in any such Registration Statement, or necessary to make the statements made therein not misleading, (F) any omission or alleged omission from any such Issuer Free Writing Prospectus, Prospectus or any Application of a material fact necessary to make the statements made therein, in the light of the circumstances under which they were made, not misleading, (G) any untrue statement or alleged untrue statement of any material fact contained in any audio or visual materials used in connection with the marketing of the Shares, including, without limitation, slides, videos, films and tape recordings; except, in the case of (C), (E) and (F) above only, insofar as any such loss, expense, liability, damage or claim arises out of or is based upon any untrue statement or alleged untrue statement or omission or alleged omission of a material fact contained in and in conformity with information furnished in writing by the Underwriters through the Representative to the Company expressly for use in such Registration Statement, Prospectus or Application.  The indemnity agreement set forth in this Section 9(a) shall be in addition to any liability which the Company may otherwise have.</w:t>
        <w:br/>
        <w:t xml:space="preserve">  (b)                                 If any action is brought against an Underwriter or controlling person in respect of which indemnity may be sought against the Company pursuant to subsection</w:t>
        <w:br/>
        <w:t xml:space="preserve">  33</w:t>
        <w:br/>
        <w:t xml:space="preserve">  (a) above, such Underwriter shall promptly notify the Company in writing of the institution of such action, and the Company shall assume the defense of such action, including the employment of counsel and payment of expenses; provided, however, that any failure or delay to so notify the Company will not relieve the Company of any obligation hereunder, except to the extent that its ability to defend is actually impaired by such failure or delay.  Such Underwriter or controlling person shall have the right to employ its or their own counsel in any such case, but the fees and expenses of such counsel shall be at the expense of such Underwriter or such controlling person unless the employment of such counsel shall have been authorized in writing by the Company in connection with the defense of such action, or the Company shall not have employed counsel to have charge of the defense of such action within a reasonable time or such indemnified party or parties shall have reasonably concluded (based on the advice of counsel) that there may be defenses available to it or them which are different from or additional to those available to the Company (in which case the Company shall not have the right to direct the defense of such action on behalf of the indemnified party or parties), in any of which events such reasonable fees and expenses shall be borne by the Company and paid as incurred (it being understood, however, that the Company shall not be liable for the expenses of more than one separate firm of attorneys for the Underwriters or controlling persons in any one action or series of related actions in the same jurisdiction (other than local counsel in any such jurisdiction) representing the indemnified parties who are parties to such action).  Anything in this paragraph to the contrary notwithstanding, the Company shall not be liable for any settlement of any such claim or action effected without its consent.</w:t>
        <w:br/>
        <w:t xml:space="preserve">  (c)                                  Each Underwriter agrees, severally and not jointly, to indemnify, defend and hold harmless the Company, the Company’s directors, the Company’s officers that signed the Registration Statement, and any person who controls the Company within the meaning of Section 15 of the Securities Act or Section 20 of the Exchange Act, from and against any loss, expense, liability, damage or claim (including the reasonable cost of investigation) which the Company or any such person may incur under the Securities Act, the Exchange Act or otherwise, insofar as such loss, expense, liability, damage or claim arises out of or is based upon (A) any untrue statement or alleged untrue statement of a material fact contained in the Registration Statement (or any amendment), any Issuer Free Writing Prospectus that the Company has filed or was required to file with the Commission, or the Prospectus, or any Application, (B) any omission or alleged omission to state a material fact required to be stated in any such Registration Statement, or necessary to make the statements made therein not misleading, or (C) any omission or alleged omission from any such Issuer Free Writing Prospectus, Prospectus or any Application of a material fact necessary to make the statements made therein, in the light of the circumstances under which they were made, not misleading, but in each case only insofar as such untrue statement or alleged untrue statement or omission or alleged omission was made in such Registration Statement, Issuer Free Writing Prospectus, Prospectus or Application in reliance upon and in conformity with information furnished in writing by the Underwriters through the Representative to the Company expressly for use therein.  The statements set forth in the paragraphs identified by “Stabilization” under the caption “Underwriting” in the Preliminary Prospectus, the Disclosure Package and the</w:t>
        <w:br/>
        <w:t xml:space="preserve">  34</w:t>
        <w:br/>
        <w:t xml:space="preserve">  Prospectus (to the extent such statements relate to the Underwriters) constitute the only information furnished by or on behalf of any Underwriter through the Representative to the Company for purposes of Section 3(l), Section 3(m) and this Section 9.</w:t>
        <w:br/>
        <w:t xml:space="preserve">  If any action is brought against the Company, or any such person in respect of which indemnity may be sought against any Underwriter pursuant to the foregoing paragraph, the Company, or such person shall promptly notify the Representative in writing of the institution of such action and the Representative, on behalf of the Underwriters, shall assume the defense of such action, including the employment of counsel and payment of expenses.  The Company or such person shall have the right to employ its own counsel in any such case, but the fees and expenses of such counsel shall be at the expense of the Company or such person unless the employment of such counsel shall have been authorized in writing by the Representative in connection with the defense of such action or the Representative shall not have employed counsel to have charge of the defense of such action within a reasonable time or such indemnified party or parties shall have reasonably concluded (based on the advice of counsel) that there may be defenses available to it or them which are different from or additional to those available to the Underwriters (in which case the Representative shall not have the right to direct the defense of such action on behalf of the indemnified party or parties), in any of which events such fees and expenses shall be borne by such Underwriter and paid as incurred (it being understood, however, that the Underwriters shall not be liable for the expenses of more than one separate firm of attorneys in any one action or series of related actions in the same jurisdiction (other than local counsel in any such jurisdiction) representing the indemnified parties who are parties to such action).  Anything in this paragraph to the contrary notwithstanding, no Underwriter shall be liable for any settlement of any such claim or action effected without the written consent of the Representative.</w:t>
        <w:br/>
        <w:t xml:space="preserve">  (d)                                 If the indemnification provided for in this Section 9 is unavailable or insufficient to hold harmless an indemnified party under subsections (a), (b) and (c) of this Section 9 in respect of any losses, expenses, liabilities, damages or claims referred to therein, then each applicable indemnifying party, in lieu of indemnifying such indemnified party, shall contribute to the amount paid or payable by such indemnified party as a result of such losses, expenses, liabilities, damages or claims (i) in such proportion as is appropriate to reflect the relative benefits received by the Company and the Underwriters from the offering of the Shares or (ii) if (but only if) the allocation provided by clause (i) above is not permitted by applicable law, in such proportion as is appropriate to reflect not only the relative benefits referred to in clause (i) above but also the relative fault of the Company and of the Underwriters in connection with the statements or omissions which resulted in such losses, expenses, liabilities, damages or claims, as well as any other relevant equitable considerations.  The relative benefits received by the Company and the Underwriters shall be deemed to be in the same proportion as the total proceeds from the offering (net of underwriting discounts and commissions but before deducting expenses) received by the Company bear to the underwriting discounts and commissions received by the Underwriters.  The relative fault of the Company and of the Underwriters shall be determined by reference to, among other things, whether the untrue statement or alleged untrue statement of a material fact</w:t>
        <w:br/>
        <w:t xml:space="preserve">  35</w:t>
        <w:br/>
        <w:t xml:space="preserve">  or omission or alleged omission relates to information supplied by the Company or by the Underwriters and the parties’ relative intent, knowledge, access to information and opportunity to correct or prevent such statement or omission.  The amount paid or payable by a party as a result of the losses, claims, damages and liabilities referred to above shall be deemed to include, subject to the limitation set forth in Section 9(b), any legal or other fees or expenses reasonably incurred by such party in connection with investigating or defending any claim or action.</w:t>
        <w:br/>
        <w:t xml:space="preserve">  (e)                                  The Company and the Underwriters agree that it would not be just and equitable if contribution pursuant to this Section 9 were determined by pro rata allocation (even if the Underwriters were treated as one entity for such purpose) or by any other method of allocation which does not take account of the equitable considerations referred to in subsection (d)(i) and, if applicable, (ii) above.  Notwithstanding the provisions of this Section 9, no Underwriter shall be required to contribute any amount in excess of the underwriting discounts and commissions applicable to the Shares purchased by such Underwriter.  No person guilty of fraudulent misrepresentation (within the meaning of Section 11(f) of the Securities Act) shall be entitled to contribution from any person who was not guilty of such fraudulent misrepresentation.  The Underwriters’ obligations to contribute pursuant to this Section 9 are several in proportion to their respective underwriting commitments and not joint.</w:t>
        <w:br/>
        <w:t xml:space="preserve">  (f)                                   The Underwriters agree that the statements included in the last paragraph on the cover page of the Prospectus and in the third paragraph and sections entitled “Stabilization” and “Discretionary Accounts” under the caption “Underwriting” in the Prospectus constitute the only information hereto furnished to the Company by the Underwriters expressly for use in each of the Registration Statement, the Prospectus and the Disclosure Package.</w:t>
        <w:br/>
        <w:t xml:space="preserve">  10.                               Survival:</w:t>
        <w:br/>
        <w:t xml:space="preserve">  The indemnity and contribution agreements contained in Section 9 and the covenants, warranties and representations of the Company contained in Sections 3, 4 and 5 of this Agreement shall remain in full force and effect regardless of any investigation made by or on behalf of any Underwriter, or any person who controls any Underwriter within the meaning of Section 15 of the Securities Act or Section 20 of the Exchange Act, and the respective directors, officers, employees and agents of each Underwriter or by or on behalf of the Company, its directors and officers, or any person who controls the Company within the meaning of Section 15 of the Securities Act or Section 20 of the Exchange Act, and shall survive any termination of this Agreement or the sale and delivery of the Shares.  The Company and each Underwriter agree promptly to notify the others of the commencement of any litigation or proceeding against it and, in the case of the Company, against any of the Company’s officers and directors, in connection with the sale and delivery of the Shares, or in connection with the Registration Statement or Prospectus.</w:t>
        <w:br/>
        <w:t xml:space="preserve">  36</w:t>
        <w:br/>
        <w:t xml:space="preserve">  11.                               Duties:</w:t>
        <w:br/>
        <w:t xml:space="preserve">  Nothing in this Agreement shall be deemed to create a partnership, joint venture or agency relationship between the parties.  The Underwriters undertake to perform such duties and obligations only as expressly set forth herein.  Such duties and obligations of the Underwriters with respect to the Shares shall be determined solely by the express provisions of this Agreement, and the Underwriters shall not be liable except for the performance of such duties and obligations with respect to the Shares as are specifically set forth in this Agreement.  The Company acknowledges and agrees that: (i) the purchase and sale of the Shares pursuant to this Agreement, including the determination of the public offering price of the Shares and any related discounts and commissions, is an arm’s-length commercial transaction between the Company, on the one hand, and the several Underwriters, on the other hand, and the Company is capable of evaluating and understanding and understands and accepts the terms, risks and conditions of the transactions contemplated by this Agreement; (ii) in connection with each transaction contemplated hereby and the process leading to such transaction each Underwriter is and has been acting solely as a principal and is not the financial advisor, agent or fiduciary of the Company or its affiliates, stockholders, creditors or employees or any other party; (iii) no Underwriter has assumed or will assume an advisory, agency or fiduciary responsibility in favor of the Company with respect to any of the transactions contemplated hereby or the process leading thereto (irrespective of whether such Underwriter has advised or is currently advising the Company on other matters); and (iv) the several Underwriters and their respective affiliates may be engaged in a broad range of transactions that involve interests that differ from those of the Company and that the several Underwriters have no obligation to disclose any of such interests.  The Company acknowledges that the Underwriters disclaim any implied duties (including any fiduciary duty), covenants or obligations arising from the Underwriters’ performance of the duties and obligations expressly set forth herein.</w:t>
        <w:br/>
        <w:t xml:space="preserve">  12.                               Notices:</w:t>
        <w:br/>
        <w:t xml:space="preserve">  Except as otherwise herein provided, all statements, requests, notices and agreements shall be in writing or by telegram and, if to the Underwriters, shall be sufficient in all respects if delivered to X. Xxxxx FBR, Inc., 0000 00xx Xxxxxx Xxxxx, Xxxxxxxxx, Xxxxxxxx 00000, Attention: Syndicate Department; if to the Company, shall be sufficient in all respects if delivered to the Company at the offices of the Company at 0000 Xxxxxxx Xxxxxxx, #000, Xxxxxxx, Xxxxx 00000, Attention: Xxxx X. Suit, Esq., General Counsel, with a copy to Xxxxxx Frome Xxxxxxx LLP, 1325 Avenue of the Xxxxxxxx, 00xx Xxxxx, Xxx Xxxx, XX 00000, Attention: Xxxxxxx X. Xxxxxxx, Esq.</w:t>
        <w:br/>
        <w:t xml:space="preserve">  13.                               Governing Law; Headings:</w:t>
        <w:br/>
        <w:t xml:space="preserve">  THIS AGREEMENT SHALL BE GOVERNED BY, AND CONSTRUED IN ACCORDANCE WITH, THE LAWS OF THE STATE OF DELAWARE, WITHOUT REGARD TO CONFLICTS OF LAWS PRINCIPLES.  The section headings in this Agreement have been inserted as a matter of convenience of reference and are not a part of this Agreement.</w:t>
        <w:br/>
        <w:t xml:space="preserve">  37</w:t>
        <w:br/>
        <w:t xml:space="preserve">  14.                               Parties at Interest:</w:t>
        <w:br/>
        <w:t xml:space="preserve">  The Agreement herein set forth has been and is made solely for the benefit of the Underwriters, the Company, and the controlling persons, directors and officers referred to in Sections 9 and 10 hereof, and their respective successors, assigns, executors and administrators.  No other person, partnership, association or corporation (including a purchaser, as such purchaser, from any of the Underwriters) shall acquire or have any right under or by virtue of this Agreement.</w:t>
        <w:br/>
        <w:t xml:space="preserve">  15.                               Counterparts and Facsimile Signatures:</w:t>
        <w:br/>
        <w:t xml:space="preserve">  This Agreement may be signed by the parties in counterparts which together shall constitute one and the same agreement among the parties.  A facsimile signature shall constitute an original signature for all purposes.</w:t>
        <w:br/>
        <w:t xml:space="preserve">  38</w:t>
        <w:br/>
        <w:t xml:space="preserve">  If the foregoing correctly sets forth the understanding among the Company and the Underwriters, please so indicate in the space provided below for the purpose, whereupon this Agreement shall constitute a binding agreement among the Company and the Underwriters.</w:t>
        <w:br/>
        <w:t xml:space="preserve">    Very truly yours,</w:t>
        <w:br/>
        <w:t xml:space="preserve">      LEGACY HOUSING CORPORATION</w:t>
        <w:br/>
        <w:t xml:space="preserve">            By:</w:t>
        <w:br/>
        <w:t xml:space="preserve">      By:</w:t>
        <w:br/>
        <w:t xml:space="preserve">    Title:</w:t>
        <w:br/>
        <w:t xml:space="preserve">    Accepted and agreed to as of the date first above written:</w:t>
        <w:br/>
        <w:t xml:space="preserve">      X. XXXXX FBR, INC.</w:t>
        <w:br/>
        <w:t xml:space="preserve">            By:</w:t>
        <w:br/>
        <w:t xml:space="preserve">    Title:</w:t>
        <w:br/>
        <w:t xml:space="preserve">          For itself and as Representative of the other Underwriters named on Schedule II hereto.</w:t>
        <w:br/>
        <w:t xml:space="preserve">    40</w:t>
        <w:br/>
        <w:t xml:space="preserve">  Schedule I</w:t>
        <w:br/>
        <w:t xml:space="preserve">      Number of Initial</w:t>
        <w:br/>
        <w:t xml:space="preserve">  Number of Option</w:t>
        <w:br/>
        <w:t xml:space="preserve">  Name of Party Selling Shares</w:t>
        <w:br/>
        <w:t xml:space="preserve">  Shares to be Sold</w:t>
        <w:br/>
        <w:t xml:space="preserve">  Shares to be Sold</w:t>
        <w:br/>
        <w:t xml:space="preserve">              LEGACY HOUSING CORPORATION</w:t>
        <w:br/>
        <w:t xml:space="preserve">                      Total</w:t>
        <w:br/>
        <w:t xml:space="preserve">            A-1</w:t>
        <w:br/>
        <w:t xml:space="preserve">  Schedule II</w:t>
        <w:br/>
        <w:t xml:space="preserve">      Number of Initial</w:t>
        <w:br/>
        <w:t xml:space="preserve">  Underwriter</w:t>
        <w:br/>
        <w:t xml:space="preserve">  Shares to be Purchased</w:t>
        <w:br/>
        <w:t xml:space="preserve">          X. Xxxxx FBR, Inc.</w:t>
        <w:br/>
        <w:t xml:space="preserve">              Oak Ridge Financial</w:t>
        <w:br/>
        <w:t xml:space="preserve">              [OTHER UNDERWRITERS]</w:t>
        <w:br/>
        <w:t xml:space="preserve">              Total</w:t>
        <w:br/>
        <w:t xml:space="preserv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