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99.B(e)(iv)</w:t>
        <w:br/>
        <w:t xml:space="preserve">  SECOND AMENDMENT</w:t>
        <w:br/>
        <w:t>TO UNDERWRITING AGREEMENT</w:t>
        <w:br/>
        <w:t xml:space="preserve">  This Second Amendment (the “Amendment”) to the Underwriting Agreement dated as of May 31, 2017 (the “Agreement”), by and between Foreside Funds Distributors LLC (“Foreside”), and FundVantage Trust (the “Trust”), is entered into as of September 29, 2017 (the “Effective Date”).</w:t>
        <w:br/>
        <w:t xml:space="preserve">  WHEREAS, Foreside and the Trust (the “Parties”) desire to amend Exhibit A of the Agreement to reflect the addition of one Fund, to correct a scrivener’s error and to reflect a Fund name change;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 to reflect the addition of the Xxxxx U.S. Small Company Growth Fund, the removal of the additional entry of the Gotham Short Strategies Fund and the name change of the Lateef Fund to the Lateef Focused Growth Fund.</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w:t>
        <w:br/>
        <w:t xml:space="preserve">  FORESIDE FUNDS DISTRIBUTORS LLC</w:t>
        <w:br/>
        <w:t xml:space="preserve">            By:</w:t>
        <w:br/>
        <w:t>/s/Xxxx X. Xxxxx</w:t>
        <w:br/>
        <w:t xml:space="preserve">  By:</w:t>
        <w:br/>
        <w:t>/s/Xxxx Xxxxxxxxx</w:t>
        <w:br/>
        <w:t xml:space="preserve">  Xxxx X. Xxxxx</w:t>
        <w:br/>
        <w:t xml:space="preserve">    Xxxx Xxxxxxxxx</w:t>
        <w:br/>
        <w:t xml:space="preserve">  President</w:t>
        <w:br/>
        <w:t xml:space="preserve">    Vice President</w:t>
        <w:br/>
        <w:t xml:space="preserve"> </w:t>
        <w:br/>
        <w:t xml:space="preserve">  Exhibit A</w:t>
        <w:br/>
        <w:t xml:space="preserve">  Arabesque Systematic International Fund</w:t>
        <w:br/>
        <w:t>Arabesque Systematic USA Fund</w:t>
        <w:br/>
        <w:t>DuPont Capital Emerging Markets Debt Fund</w:t>
        <w:br/>
        <w:t>DuPont Capital Emerging Markets Fund</w:t>
        <w:br/>
        <w:t>EIC Value Fund</w:t>
        <w:br/>
        <w:t>Xxxxxxxxx Investment Grade Fixed Income Fund</w:t>
        <w:br/>
        <w:t>Xxxxxxxxx Value Fund</w:t>
        <w:br/>
        <w:t>Gotham Absolute 500 Core Fund</w:t>
        <w:br/>
        <w:t>Gotham Absolute 500 Fund</w:t>
        <w:br/>
        <w:t>Gotham Absolute Return Fund</w:t>
        <w:br/>
        <w:t>Gotham Defensive Fund</w:t>
        <w:br/>
        <w:t>Gotham Defensive Long 500 Fund</w:t>
        <w:br/>
        <w:t>Gotham Enhanced 500 Core Fund</w:t>
        <w:br/>
        <w:t>Gotham Enhanced 500 Fund</w:t>
        <w:br/>
        <w:t>Gotham Enhanced Return Fund</w:t>
        <w:br/>
        <w:t>Gotham Enhanced S&amp;P 500 Index Fund</w:t>
        <w:br/>
        <w:t>Gotham Hedged Core Fund</w:t>
        <w:br/>
        <w:t>Gotham Hedged Plus Fund</w:t>
        <w:br/>
        <w:t>Gotham Index Core Fund</w:t>
        <w:br/>
        <w:t>Gotham Index Plus Fund</w:t>
        <w:br/>
        <w:t>Gotham Institutional Value Fund</w:t>
        <w:br/>
        <w:t>Gotham Master Long Fund</w:t>
        <w:br/>
        <w:t>Gotham Master Neutral Fund</w:t>
        <w:br/>
        <w:t>Gotham Neutral 500 Fund</w:t>
        <w:br/>
        <w:t>Gotham Neutral Fund</w:t>
        <w:br/>
        <w:t>Gotham Short Strategies Fund</w:t>
        <w:br/>
        <w:t>Gotham Total Return Fund</w:t>
        <w:br/>
        <w:t>Insight Investment Grade Bond Fund</w:t>
        <w:br/>
        <w:t>Lateef Focused Growth Fund</w:t>
        <w:br/>
        <w:t>Mount Xxxxx U.S. Focused Equity Fund</w:t>
        <w:br/>
        <w:t>Pacific Capital Tax-Free Securities Fund</w:t>
        <w:br/>
        <w:t>Pacific Capital Tax-Free Short Intermediate Securities Fund</w:t>
        <w:br/>
        <w:t>Pacific Capital U.S. Government Money Market Fund</w:t>
        <w:br/>
        <w:t>Xxxxx Global Growth Fund</w:t>
        <w:br/>
        <w:t>Xxxxx Growth Fund</w:t>
        <w:br/>
        <w:t>Xxxxx International Growth Fund</w:t>
        <w:br/>
        <w:t>Xxxxx U.S. Small Company Growth Fund</w:t>
        <w:br/>
        <w:t>Private Capital Management Value Fund</w:t>
        <w:br/>
        <w:t>Quality Dividend Fund</w:t>
        <w:br/>
        <w:t>SkyBridge Dividend Value Fund</w:t>
        <w:br/>
        <w:t>TOBAM Emerging Markets Fund</w:t>
        <w:br/>
        <w:t xml:space="preserve">  A-1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