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t>[FORM OF UNDERWRITING AGREEMENT]</w:t>
        <w:br/>
        <w:br/>
        <w:t>BA CREDIT CARD TRUST</w:t>
        <w:br/>
        <w:br/>
        <w:t>(Issuer)</w:t>
        <w:br/>
        <w:br/>
        <w:t>BANK OF AMERICA, NATIONAL ASSOCIATION</w:t>
        <w:br/>
        <w:br/>
        <w:t>(Originator and Servicer)</w:t>
        <w:br/>
        <w:br/>
        <w:t>BA CREDIT CARD FUNDING, LLC</w:t>
        <w:br/>
        <w:br/>
        <w:t>(Transferor)</w:t>
        <w:br/>
        <w:br/>
        <w:t>UNDERWRITING AGREEMENT</w:t>
        <w:br/>
        <w:br/>
        <w:t>(Standard Terms)</w:t>
        <w:br/>
        <w:br/>
        <w:t>[        ] [  ], [    ]</w:t>
        <w:br/>
        <w:br/>
        <w:t>[NAME OF UNDERWRITER],</w:t>
        <w:br/>
        <w:br/>
        <w:t>As Underwriter or as the Representative</w:t>
        <w:br/>
        <w:t xml:space="preserve">    of the Underwriters named in Schedule I to the Terms Agreement</w:t>
        <w:br/>
        <w:br/>
        <w:t>Ladies and Gentlemen:</w:t>
        <w:br/>
        <w:br/>
        <w:t>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  ],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  ],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The Bank, the Company and Banc of America Consumer Card Services, LLC, a North Carolina limited liability company (“BACCS”), have entered into a Second Amended and Restated Receivables Purchase Agreement, dated as of July 8,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  ] (as amended or supplemented from time to time, the “Pooling and Servicing Agreement”), as supplemented by the Fifth Amended and Restated Series 2001‑D Supplement, dated as of [  ]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  ] (as amended or supplemented from time to time, the “Asset Representations Review Agreement”), among the Company, the Bank, the Servicer and the Asset Representations Reviewer.</w:t>
        <w:br/>
        <w:br/>
        <w:t>The Notes designated in the applicable Terms Agreement will be sold in a public offering by the Issuer through [__________________], as underwriter, or through certain underwriters which include [__________________], one or more of which may with [__________________]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[__________________] in its capacity as an Underwriter of any Notes or as a Representative).  Notes sold to the Underwriters for which [__________________]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w:t>
        <w:br/>
        <w:t>2</w:t>
        <w:br/>
        <w:t>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br/>
        <w:t>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br/>
        <w:t>Prior to the time the first contract of sale for the Notes designated in the applicable Terms Agreement was entered into (such time, as set forth in the applicable Terms Agreement, the “Time of Sale”), the Company had prepared a Preliminary Prospectus, dated [  ]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br/>
        <w:t>Upon the execution of the applicable Terms Agreement, the Company agrees with the Underwriters as follows:</w:t>
        <w:br/>
        <w:br/>
        <w:t>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w:t>
        <w:br/>
        <w:t>3</w:t>
        <w:br/>
        <w:t>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br/>
        <w:t>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br/>
        <w:t>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br/>
        <w:t>4.           Upon the execution of the applicable Terms Agreement, the Bank represents, warrants and covenants to each Underwriter that:</w:t>
        <w:br/>
        <w:br/>
        <w:t>(a)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br/>
        <w:t>(b)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br/>
        <w:t>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br/>
        <w:t>(d)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br/>
        <w:t>(e)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br/>
        <w:t>(f)           The Receivables Purchase Agreement, the Pooling and Servicing Agreement, the Asset Representations Review Agreement, this Agreement and the applicable Terms Agreement have been duly authorized, executed and delivered by the Bank and, when</w:t>
        <w:br/>
        <w:t>5</w:t>
        <w:br/>
        <w:t>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br/>
        <w:t>(g)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br/>
        <w:t>(h)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br/>
        <w:t>(i)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5.           Upon the execution of the applicable Terms Agreement, the Company  represents, warrants and covenants to each Underwriter that:</w:t>
        <w:br/>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br/>
        <w:t>(b)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w:t>
        <w:br/>
        <w:t>6</w:t>
        <w:br/>
        <w:t>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        ] [  ], [    ] (the “Ratings Issuer Free Writing Prospectus”), which</w:t>
        <w:br/>
        <w:t>7</w:t>
        <w:br/>
        <w:t>discloses the ratings issued on the Notes by the nationally recognized statistical rating organizations hired by the Bank to rate the Notes (the “Hired NRSROs”);</w:t>
        <w:br/>
        <w:br/>
        <w:t>(e)           As of the Closing Date, the representations and warranties of the Company in the Receivables Purchase Agreement and the Pooling and Servicing Agreement will be true and correct in all material respects;</w:t>
        <w:br/>
        <w:br/>
        <w:t>(f)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br/>
        <w:t>(g)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br/>
        <w:t>(i)           The Company is not in violation of its limited liability company agreement or in default in its performance or observance of any obligation, agreement, covenant</w:t>
        <w:br/>
        <w:t>8</w:t>
        <w:br/>
        <w:t>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br/>
        <w:t>(j)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br/>
        <w:t>(l)           The Company has complied and, at and as of the Closing Date, shall have complied in all material respects with Rule 193 of the Act and Items 1111(a)(7) and 1111(a)(8) of Regulation AB under the Act in connection with the offering of the Notes;</w:t>
        <w:br/>
        <w:br/>
        <w:t>9</w:t>
        <w:br/>
        <w:t>(m)           The Company was not, on the date on which the first bona fide offer of the Notes sold pursuant to the applicable Terms Agreement was made, an “ineligible issuer” as defined in Rule 405 under the Act;</w:t>
        <w:br/>
        <w:br/>
        <w:t>(n)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br/>
        <w:t>(o)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6.           Upon the execution of the applicable Terms Agreement, the Issuer represents, warrants and covenants to each Underwriter that:</w:t>
        <w:br/>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w:t>
        <w:br/>
        <w:t>10</w:t>
        <w:br/>
        <w:t>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br/>
        <w:t>(c)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br/>
        <w:t>(d)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br/>
        <w:t>(e)           As of the Closing Date, the representations and warranties of the Issuer in the Indenture will be true and correct in all material respects;</w:t>
        <w:br/>
        <w:br/>
        <w:t>(f)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br/>
        <w:t>(g)           As of the Closing Date, the Notes have been duly authorized, and, when executed, issued and delivered pursuant to the Indenture, duly authenticated by the Indenture Trustee and paid for by the Underwriters in accordance with this Agreement and the</w:t>
        <w:br/>
        <w:t>11</w:t>
        <w:br/>
        <w:t>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br/>
        <w:t>(h)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br/>
        <w:t>(i)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br/>
        <w:t>(k)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br/>
        <w:t>(l)           (i) The Issuer is not now, and following the issuance of the Notes, will not be required to be registered under the 1940 Act.  (ii) The Issuer is not now, and</w:t>
        <w:br/>
        <w:t>12</w:t>
        <w:br/>
        <w:t>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br/>
        <w:t>(m)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7.           Upon the execution of the applicable Terms Agreement, the Company and the Issuer, jointly and severally, covenant and agree with the several Underwriters that:</w:t>
        <w:br/>
        <w:br/>
        <w:t>(a)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br/>
        <w:t>(b)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br/>
        <w:t>(d)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w:t>
        <w:br/>
        <w:t>13</w:t>
        <w:br/>
        <w:t>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br/>
        <w:t>(e)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br/>
        <w:t>(f)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br/>
        <w:t>(h)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br/>
        <w:t>14</w:t>
        <w:br/>
        <w:t>(i)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br/>
        <w:t>(j)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br/>
        <w:t>(k)           The Company will cause the Notes to be registered in a timely manner pursuant to the Exchange Act and the Indenture to be qualified pursuant to the Trust Indenture Act of 1939, as amended (the “Trust Indenture Act”).</w:t>
        <w:br/>
        <w:br/>
        <w:t>(l)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w:t>
        <w:br/>
        <w:t>15</w:t>
        <w:br/>
        <w:t>this Agreement, the Underwriters will pay all of their own fees, costs and expenses (including the fees and disbursements of its counsel), transfer taxes and any advertising expenses in connection with sales or offers from the Underwriters to third parties.</w:t>
        <w:br/>
        <w:br/>
        <w:t>9.           The several obligations of the Underwriters hereunder are subject to the performance by the Company, the Bank and the Issuer of their respective obligations hereunder and under the applicable Terms Agreement and to the following additional conditions:</w:t>
        <w:br/>
        <w:br/>
        <w:t>(a)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br/>
        <w:t>(b)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br/>
        <w:t>(c)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br/>
        <w:t>(d)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br/>
        <w:t>16</w:t>
        <w:br/>
        <w:t>(ii)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br/>
        <w:t>(iii)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br/>
        <w:t>(iv)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br/>
        <w:t>(v)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br/>
        <w:t>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w:t>
        <w:br/>
        <w:t>17</w:t>
        <w:br/>
        <w:t>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br/>
        <w:t>(e)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br/>
        <w:t>(g)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with respect to (i) the perfection of the</w:t>
        <w:br/>
        <w:t>18</w:t>
        <w:br/>
        <w:t>Company’s interest in the Receivables and (ii) matters relating to the perfection of the Indenture Trustee’s interest in the Collateral Certificate and the proceeds thereof.</w:t>
        <w:br/>
        <w:br/>
        <w:t>(h)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br/>
        <w:t>(i)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br/>
        <w:t>(j)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br/>
        <w:t>19</w:t>
        <w:br/>
        <w:t>(i)           The Master Trust Trustee is a banking corporation duly organized and validly existing under the laws of the State of New York and is authorized and qualified to accept the trusts imposed by the Pooling and Servicing Agreement and to act as Master Trust Trustee under the Pooling and Servicing Agreement;</w:t>
        <w:br/>
        <w:br/>
        <w:t>(ii)           The Pooling and Servicing Agreement has been duly authorized, executed and delivered by the Master Trust Trustee;</w:t>
        <w:br/>
        <w:br/>
        <w:t>(iii)           The Master Trust Trustee has duly executed and authenticated the Collateral Certificate;</w:t>
        <w:br/>
        <w:br/>
        <w:t>(iv)           The execution and delivery of the Pooling and Servicing Agreement by the Master Trust Trustee and the performance by the Master Trust Trustee of its terms do not conflict with or result in a violation of (x) any law or regulation of the United States of America or the State of New York governing the banking or trust powers of the Master Trust Trustee, or (y) the organization certificate or by-laws of the Master Trust Trustee; and</w:t>
        <w:br/>
        <w:br/>
        <w:t>(v)           No approval, authorization or other action by, or filing with, any governmental authority of the United States of America or the State of New York having jurisdiction over the banking or trust powers of the Master Trust Trustee is required in connection with the execution and delivery by the Master Trust Trustee of the Pooling and Servicing Agreement or the performance by the Master Trust Trustee thereunder, except such as have been obtained, taken or made.</w:t>
        <w:br/>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br/>
        <w:t>(m)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br/>
        <w:t>(i)           The Owner Trustee is duly incorporated and validly existing as a corporation with trust powers in good standing under the laws of the State of Delaware;</w:t>
        <w:br/>
        <w:br/>
        <w:t>(ii)           The Owner Trustee has the power and authority to execute, deliver and perform its obligations under the Trust Agreement and to consummate the transactions contemplated thereby;</w:t>
        <w:br/>
        <w:br/>
        <w:t>20</w:t>
        <w:br/>
        <w:t>(iii)           The Trust Agreement has been duly authorized, executed and delivered by the Owner Trustee and constitutes a legal, valid and binding obligation of the Owner Trustee, enforceable against the Owner Trustee in accordance with its terms;</w:t>
        <w:br/>
        <w:br/>
        <w:t>(iv)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br/>
        <w:t>(v)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br/>
        <w:t>(n)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substantially to the effect that:</w:t>
        <w:br/>
        <w:br/>
        <w:t>(i)           The Bank is a national banking association existing under the laws of the United States of America, is in good standing with the U.S. Comptroller of the Currency and is authorized to transact the business of banking;</w:t>
        <w:br/>
        <w:br/>
        <w:t>(ii)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br/>
        <w:t>(iii)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br/>
        <w:t>21</w:t>
        <w:br/>
        <w:t>(iv)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br/>
        <w:t>(v)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br/>
        <w:t>(vi)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br/>
        <w:t>(i)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br/>
        <w:t>(ii)           No authorization, consent, approval or order of any United States federal court or of any United States federal governmental or administrative</w:t>
        <w:br/>
        <w:t>22</w:t>
        <w:br/>
        <w:t>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br/>
        <w:t>(p)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br/>
        <w:t>(i)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br/>
        <w:t>(ii)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br/>
        <w:t>(iii)           The Company is a limited liability company formed under the laws of Delaware and is authorized to transact its business as described in its limited liability company agreement, including to own its assets and to transact its business as described in the Prospectus, and has the power and authority to acquire and own the Receivables;</w:t>
        <w:br/>
        <w:br/>
        <w:t>(iv)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br/>
        <w:t>(v)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br/>
        <w:t>23</w:t>
        <w:br/>
        <w:t>(vi)           The Collateral Certificate has been duly issued and is outstanding and entitled to the benefits of the Pooling and Servicing Agreement;</w:t>
        <w:br/>
        <w:br/>
        <w:t>(vii)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br/>
        <w:t>(viii)           The Issuer has been duly created and is validly existing in good standing as a statutory trust under the Delaware Statutory Trust Act, 12 Del.C. § 3801, et seq. (referred to in this subsection (p) as the “Act”);</w:t>
        <w:br/>
        <w:br/>
        <w:t>(ix)           The Trust Agreement is a legal, valid and binding obligation of the Owner Trustee and the Beneficiary, enforceable against the Owner Trustee and the Beneficiary, in accordance with its terms;</w:t>
        <w:br/>
        <w:br/>
        <w:t>(x)           Each of the Indenture, the Indenture Supplement and the Terms Document is a legal, valid and binding obligation of the Issuer and the Indenture Trustee enforceable against the Issuer and the Indenture Trustee, in accordance with its terms;</w:t>
        <w:br/>
        <w:br/>
        <w:t>(xi)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br/>
        <w:t>(xii)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br/>
        <w:t>(xiii)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br/>
        <w:t>24</w:t>
        <w:br/>
        <w:t>(xiv)           Neither the execution, delivery and performance by the Company of its obligations under this Agreement, the applicable Terms Agreement, the Receivables Purchase Agreement, the Asset Representations Review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br/>
        <w:t>(xv)           The Trust Certificate has been validly issued and is entitled to the benefits of the Trust Agreement;</w:t>
        <w:br/>
        <w:br/>
        <w:t>(xvi)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br/>
        <w:t>(xvii)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br/>
        <w:t>(xviii)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br/>
        <w:t>(xix)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br/>
        <w:t>(xx)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br/>
        <w:t>(xxi)           The Owner Trustee is not required to hold legal title to the owner trust estate in order for the Issuer to qualify as a statutory trust under the Act;</w:t>
        <w:br/>
        <w:br/>
        <w:t>25</w:t>
        <w:br/>
        <w:t>(xxii)           There is no stamp, documentary or other excise tax imposed by the State of Delaware upon the perfection of a security interest in the Collateral Certificate;</w:t>
        <w:br/>
        <w:br/>
        <w:t>(xxiii)           There is no stamp, documentary or other excise tax imposed by the State of Delaware upon the transfer of the Collateral Certificate to or from the Issuer;</w:t>
        <w:br/>
        <w:br/>
        <w:t>(xxiv)           The corpus of the Issuer is not subject to any personal property or similar ad valorem tax imposed by the State of Delaware;</w:t>
        <w:br/>
        <w:br/>
        <w:t>(xxv)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br/>
        <w:t>(xxvi)           There is no stamp, documentary or other excise tax imposed by the State of Delaware upon the Notes;</w:t>
        <w:br/>
        <w:br/>
        <w:t>(xxvii)           There is no income tax imposed by the City of Wilmington, Delaware, upon the Issuer and the City of Wilmington, Delaware, is prohibited by Delaware State law from imposing a personal property tax upon or measured by the corpus of the Issuer; and</w:t>
        <w:br/>
        <w:br/>
        <w:t>(xxviii)           The Beneficiary (as defined in the Trust Agreement) is the sole beneficial owner of the Issuer.</w:t>
        <w:br/>
        <w:br/>
        <w:t>(q)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w:t>
        <w:br/>
        <w:t>26</w:t>
        <w:br/>
        <w:t>Sale, there has been no material adverse change in the financial position or results of operation of the Issuer’s business except as set forth in or contemplated by the Preliminary Prospectus.</w:t>
        <w:br/>
        <w:br/>
        <w:t>(r)           The Underwriters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br/>
        <w:t>(i)           The Indenture Trustee is a banking corporation duly organized and validly existing under the laws of the State of New York and is authorized and qualified to accept the trusts imposed by the Indenture and to act as Indenture Trustee under the Indenture;</w:t>
        <w:br/>
        <w:br/>
        <w:t>(ii)           The Indenture has been duly authorized, executed and delivered by the Indenture Trustee;</w:t>
        <w:br/>
        <w:br/>
        <w:t>(iii)           The Indenture Trustee has duly executed and authenticated the Notes on the Closing Date;</w:t>
        <w:br/>
        <w:br/>
        <w:t>(iv)           The execution and delivery of the Indenture by the Indenture Trustee and the performance by the Indenture Trustee of the terms of the Indenture do not conflict with or result in a violation of (x) any law or regulation of the United States of America or the State of New York governing the banking or trust powers of the Indenture Trustee, or (y) the organization certificate or by-laws of the Indenture Trustee; and</w:t>
        <w:br/>
        <w:br/>
        <w:t>(v)           No approval, authorization or other action by, or filing with, any governmental authority of the United States of America or the State of New York having jurisdiction over the banking or trust powers of the Indenture Trustee is required in connection with the execution and delivery by the Indenture Trustee of the Indenture or the performance by the Indenture Trustee thereunder, except such as have been obtained, taken or made.</w:t>
        <w:br/>
        <w:br/>
        <w:t>(s)           You shall have received confirmation of receipt by the Bank of ratings letters from each Hired NRSRO and the Ratings Issuer Free Writing Prospectus shall have been filed with the Commission.</w:t>
        <w:br/>
        <w:br/>
        <w:t>(t)           The Representative shall have received an opinion of [  ], [  ] counsel to the Asset Representations Reviewer, subject to customary scope, qualifications, assumptions, limitations and exceptions, dated the Closing Date, in form and substance reasonably satisfactory to the Representative and its counsel.</w:t>
        <w:br/>
        <w:br/>
        <w:t>The Company will furnish you, or cause you to be furnished with, such number of conformed copies of such opinions, certificates, letters and documents as you reasonably request.</w:t>
        <w:br/>
        <w:br/>
        <w:t>27</w:t>
        <w:br/>
        <w:t>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w:t>
        <w:br/>
        <w:t>28</w:t>
        <w:br/>
        <w:t>table and in the [third] and [eighth] paragraphs under the heading “Underwriting”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 above shall not inure to the benefit of the Issuer, the Company or the Bank unless such amendment or supplement shall have been delivered to such Underwriter in a reasonable period of time prior to the time of such contract of sale.</w:t>
        <w:br/>
        <w:br/>
        <w:t>(c)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br/>
        <w:t>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w:t>
        <w:br/>
        <w:t>29</w:t>
        <w:br/>
        <w:t>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br/>
        <w:t>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br/>
        <w:t>30</w:t>
        <w:br/>
        <w:t>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br/>
        <w:t>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[__________________], at [__________________], Attention: [__________________], or to such other address as the Representative may designate in writing to the Bank, the Company, and the Issuer.</w:t>
        <w:br/>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br/>
        <w:t>(b)           Each of the Underwriters, severally, represents and warrants to and agrees with the Bank, the Issuer and the Company that:</w:t>
        <w:br/>
        <w:br/>
        <w:t>(i)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w:t>
        <w:br/>
        <w:t>31</w:t>
        <w:br/>
        <w:t>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br/>
        <w:t>(ii)           each Underwriter Free Writing Prospectus prepared by it shall contain a legend substantially in the form of and in compliance with Rule 433(c)(2)(i) of the Act, and shall otherwise conform to any requirements for “free writing prospectuses” under the Act; and</w:t>
        <w:br/>
        <w:br/>
        <w:t>(iii)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br/>
        <w:t>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w:t>
        <w:br/>
        <w:t>32</w:t>
        <w:br/>
        <w:t>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br/>
        <w:t>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br/>
        <w:t>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br/>
        <w:t>21.           In relation to each member State of the European Economic Area (each, a “Relevant Member State”) which has implemented Directive 2003/71/EC (the “Prospectus Directive”) each Underwriter, severally, has represented and agreed that from and including the date on which the Prospectus Directive is implemented in the Relevant Member State it has not made and will not make an offer of the Notes to the public in any Relevant Member State other than to any legal entity which is a qualified investor as defined in the Prospectus Directive, provided, that no such offer of Notes shall require the Issuer or any Underwriter to publish a prospectus pursuant to Article 3 of the Prospectus Directive or supplement a prospectus pursuant to Article 16 of the Prospectus Directive.  For the purposes of this provision, (A)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Relevant Member State by any measure implementing the Prospectus Directive in that Relevant Member State, (B) the term “Prospectus Directive” means Directive 2003/71/EC (and amendments thereto, including the 2010 PD Amending Directive, to the extent implemented in the Relevant Member State), and includes any relevant</w:t>
        <w:br/>
        <w:t>33</w:t>
        <w:br/>
        <w:t>implementing measure in the Relevant Member State and (C) the term “2010 PD Amending Directive” means Directive 2010/73/EU.</w:t>
        <w:br/>
        <w:br/>
        <w:t>22.           This Agreement shall become effective upon execution and delivery of the applicable Terms Agreement.</w:t>
        <w:br/>
        <w:br/>
        <w:t>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br/>
        <w:t>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br/>
        <w:t>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br/>
        <w:t>34</w:t>
        <w:br/>
        <w:t>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35</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br/>
        <w:t xml:space="preserve">  Very truly yours,</w:t>
        <w:br/>
        <w:t xml:space="preserve">        BANK OF AMERICA, NATIONAL</w:t>
        <w:br/>
        <w:t>ASSOCIATION</w:t>
        <w:br/>
        <w:t xml:space="preserve">        By:</w:t>
        <w:br/>
        <w:t xml:space="preserve">      Name:</w:t>
        <w:br/>
        <w:t xml:space="preserve">    Title:</w:t>
        <w:br/>
        <w:t xml:space="preserve">        BA CREDIT CARD TRUST</w:t>
        <w:br/>
        <w:t xml:space="preserve">        By:</w:t>
        <w:br/>
        <w:t>BA CREDIT CARD FUNDING, LLC,</w:t>
        <w:br/>
        <w:t>not in its individual capacity but solely as Beneficiary on behalf of the Issuer</w:t>
        <w:br/>
        <w:t xml:space="preserve">        By:</w:t>
        <w:br/>
        <w:t xml:space="preserve">      Name:</w:t>
        <w:br/>
        <w:t xml:space="preserve">    Title:</w:t>
        <w:br/>
        <w:t xml:space="preserve">        BA CREDIT CARD FUNDING, LLC</w:t>
        <w:br/>
        <w:t xml:space="preserve">        By:</w:t>
        <w:br/>
        <w:t xml:space="preserve">      Name:</w:t>
        <w:br/>
        <w:t xml:space="preserve">    Title:</w:t>
        <w:br/>
        <w:br/>
        <w:t>[Signature Page to the BA Credit Card Trust</w:t>
        <w:br/>
        <w:t>(BAseries Class _________) Underwriting Agreement]</w:t>
        <w:br/>
        <w:t>The foregoing Underwriting Agreement is hereby confirmed</w:t>
        <w:br/>
        <w:t>and accepted as of the date first above written.</w:t>
        <w:br/>
        <w:br/>
        <w:t>[NAME OF UNDERWRITER],</w:t>
        <w:br/>
        <w:t>As Underwriter or as the Representative of the Underwriters</w:t>
        <w:br/>
        <w:t>named in Schedule I to the Terms Agreement</w:t>
        <w:br/>
        <w:br/>
        <w:t>By:</w:t>
        <w:br/>
        <w:t xml:space="preserve">      Name: </w:t>
        <w:br/>
        <w:t xml:space="preserve">    Title: </w:t>
        <w:br/>
        <w:t xml:space="preserve"> </w:t>
        <w:br/>
        <w:t>[Signature Page to the BA Credit Card Trust</w:t>
        <w:br/>
        <w:t>(BAseries Class _________) Underwriting Agreement]</w:t>
        <w:br/>
        <w:t>EXHIBIT A</w:t>
        <w:br/>
        <w:br/>
        <w:t>BA CREDIT CARD TRUST</w:t>
        <w:br/>
        <w:t>SERIES ____</w:t>
        <w:br/>
        <w:t>ASSET BACKED NOTES</w:t>
        <w:br/>
        <w:t>TERMS AGREEMENT</w:t>
        <w:br/>
        <w:br/>
        <w:t>Dated:</w:t>
        <w:br/>
        <w:br/>
        <w:t>To:           BA CREDIT CARD FUNDING, LLC</w:t>
        <w:br/>
        <w:br/>
        <w:t>Re:           Underwriting Agreement dated</w:t>
        <w:br/>
        <w:br/>
        <w:t>Series Designation:</w:t>
        <w:br/>
        <w:br/>
        <w:t>Underwriters:</w:t>
        <w:br/>
        <w:br/>
        <w:t>The Underwriters named on Schedule I attached hereto are the “Underwriters” for the purpose of this Agreement and for the purposes of the above referenced Underwriting Agreement as such Underwriting Agreement is incorporated herein and made a part hereof.</w:t>
        <w:br/>
        <w:br/>
        <w:t>Terms of the Notes:</w:t>
        <w:br/>
        <w:br/>
        <w:t>Initial Principal</w:t>
        <w:br/>
        <w:t>Amount</w:t>
        <w:br/>
        <w:t xml:space="preserve">  Interest Rate</w:t>
        <w:br/>
        <w:t>or Formula</w:t>
        <w:br/>
        <w:t xml:space="preserve">  Price to</w:t>
        <w:br/>
        <w:t>Public</w:t>
        <w:br/>
        <w:t>[Class    ]</w:t>
        <w:br/>
        <w:t xml:space="preserve">        [Class    ]</w:t>
        <w:br/>
        <w:t xml:space="preserve">        [Class    ]</w:t>
        <w:br/>
        <w:t xml:space="preserve">       </w:t>
        <w:br/>
        <w:t>Interest Payment Dates:  _______________, _______________,</w:t>
        <w:br/>
        <w:br/>
        <w:t>______________ and _______________, commencing _____________ __, _____.</w:t>
        <w:br/>
        <w:br/>
        <w:t>Indenture:</w:t>
        <w:br/>
        <w:br/>
        <w:t>Indenture Supplement:</w:t>
        <w:br/>
        <w:br/>
        <w:t>A-1</w:t>
        <w:br/>
        <w:t>Pooling and Servicing Agreement:</w:t>
        <w:br/>
        <w:br/>
        <w:t>Series Supplement:</w:t>
        <w:br/>
        <w:br/>
        <w:t>Purchase Price:</w:t>
        <w:br/>
        <w:br/>
        <w:t>The purchase price payable by the Underwriters for the Notes covered by this Agreement will be the following percentage of the principal amounts to be issued:</w:t>
        <w:br/>
        <w:br/>
        <w:t>Per [Class   ]  Notes __________%</w:t>
        <w:br/>
        <w:t>[Per Class [  ]  Notes __________%]</w:t>
        <w:br/>
        <w:t>[Per Class [  ]  Notes __________%]</w:t>
        <w:br/>
        <w:br/>
        <w:t>Registration Statement:</w:t>
        <w:br/>
        <w:br/>
        <w:t>Underwriting Commissions, Concessions and Discounts:</w:t>
        <w:br/>
        <w:br/>
        <w:t>The Underwriters’ discounts and commissions, the concessions that the Underwriters may allow to certain dealers, and the discounts that such dealers may reallow to certain other dealers, each expressed as a percentage of the principal amount of the Notes, shall be as follows:</w:t>
        <w:br/>
        <w:br/>
        <w:t>Underwriting</w:t>
        <w:br/>
        <w:t>Discounts and Concessions</w:t>
        <w:br/>
        <w:t xml:space="preserve">  Selling Concessions</w:t>
        <w:br/>
        <w:t xml:space="preserve">  Reallowance</w:t>
        <w:br/>
        <w:t>[Class    ] ___%</w:t>
        <w:br/>
        <w:t xml:space="preserve">  ___%</w:t>
        <w:br/>
        <w:t xml:space="preserve">  ___%</w:t>
        <w:br/>
        <w:t>[[Class    ] ___%</w:t>
        <w:br/>
        <w:t xml:space="preserve">  ___%</w:t>
        <w:br/>
        <w:t xml:space="preserve">  ___%]</w:t>
        <w:br/>
        <w:t>[[Class    ] ___%</w:t>
        <w:br/>
        <w:t xml:space="preserve">  ___%</w:t>
        <w:br/>
        <w:t xml:space="preserve">  ___%]</w:t>
        <w:br/>
        <w:br/>
        <w:t>[Reimbursement of Expenses:</w:t>
        <w:br/>
        <w:br/>
        <w:t>The Underwriters shall reimburse the Company for an amount not to exceed $__________ for application towards expenses.]</w:t>
        <w:br/>
        <w:br/>
        <w:t>Time of Sale:  [_]:[_] [_]. m. (Eastern Time) on [______] [__], [____]</w:t>
        <w:br/>
        <w:br/>
        <w:t>Closing Date:  Pursuant to Rule 15c6‑1(d) under the Securities Exchange Act of 1934, as amended, the Underwriters, the Company, the Bank and the Issuer hereby agree that the Closing Date shall be [______] [__], [____], [_]:[_] a.m., New York City time.</w:t>
        <w:br/>
        <w:br/>
        <w:t>A-2</w:t>
        <w:br/>
        <w:t>Location of Closing:</w:t>
        <w:br/>
        <w:br/>
        <w:t>Payment for the Notes:</w:t>
        <w:br/>
        <w:br/>
        <w:t>Opinion Modifications:</w:t>
        <w:br/>
        <w:br/>
        <w:t>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br/>
        <w:br/>
        <w:t xml:space="preserve">  [__________],</w:t>
        <w:br/>
        <w:t xml:space="preserve">   [As Representative of the Underwriters</w:t>
        <w:br/>
        <w:t>named in Schedule I hereto]</w:t>
        <w:br/>
        <w:t xml:space="preserve">          By:</w:t>
        <w:br/>
        <w:t xml:space="preserve">        Name:</w:t>
        <w:br/>
        <w:t xml:space="preserve">      Title:</w:t>
        <w:br/>
        <w:t xml:space="preserve"> </w:t>
        <w:br/>
        <w:t>Accepted:</w:t>
        <w:br/>
        <w:br/>
        <w:t>BANK OF AMERICA, NATIONAL ASSOCIATION</w:t>
        <w:br/>
        <w:br/>
        <w:t>By:</w:t>
        <w:br/>
        <w:t xml:space="preserve">      Name: </w:t>
        <w:br/>
        <w:t xml:space="preserve">    Title: </w:t>
        <w:br/>
        <w:t xml:space="preserve"> </w:t>
        <w:br/>
        <w:t>A-3</w:t>
        <w:br/>
        <w:t>BA CREDIT CARD TRUST</w:t>
        <w:br/>
        <w:br/>
        <w:t>By:</w:t>
        <w:br/>
        <w:t>BA CREDIT CARD FUNDING, LLC,</w:t>
        <w:br/>
        <w:t>not in its individual capacity but solely as</w:t>
        <w:br/>
        <w:t>Beneficiary on behalf of the Issuer</w:t>
        <w:br/>
        <w:t xml:space="preserve">        By:</w:t>
        <w:br/>
        <w:t xml:space="preserve">      Name: </w:t>
        <w:br/>
        <w:t xml:space="preserve">    Title: </w:t>
        <w:br/>
        <w:t xml:space="preserve"> </w:t>
        <w:br/>
        <w:t>BA CREDIT CARD FUNDING, LLC</w:t>
        <w:br/>
        <w:br/>
        <w:t>By:</w:t>
        <w:br/>
        <w:t xml:space="preserve">      Name: </w:t>
        <w:br/>
        <w:t xml:space="preserve">    Title: </w:t>
        <w:br/>
        <w:t xml:space="preserve"> </w:t>
        <w:br/>
        <w:t>A-4</w:t>
        <w:br/>
        <w:t>SCHEDULE I</w:t>
        <w:br/>
        <w:br/>
        <w:t>UNDERWRITERS</w:t>
        <w:br/>
        <w:br/>
        <w:t>$____________________ Principal Amount of Series ___ [___%] [Floating Rate]</w:t>
        <w:br/>
        <w:t>Asset Backed Notes, [Class   ]</w:t>
        <w:br/>
        <w:br/>
        <w:t>[$____________________ Principal Amount of Series ___ [___%] [Floating Rate]</w:t>
        <w:br/>
        <w:t>Asset Backed Notes, [Class   ]]</w:t>
        <w:br/>
        <w:br/>
        <w:t>[$____________________ Principal Amount of Series ___ [___%] [Floating Rate]</w:t>
        <w:br/>
        <w:t>Asset Backed Notes, [Class   ]]</w:t>
        <w:br/>
        <w:br/>
        <w:t xml:space="preserve">    Principal Amount</w:t>
        <w:br/>
        <w:t xml:space="preserve">  [Names of Underwriters]</w:t>
        <w:br/>
        <w:t xml:space="preserve">  $</w:t>
        <w:br/>
        <w:t xml:space="preserve">                  $</w:t>
        <w:br/>
        <w:t xml:space="preserve">   </w:t>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