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LINKERS INDUSTRIES LIMITED</w:t>
        <w:br/>
        <w:t xml:space="preserve">  FORM OF UNDERWRITING AGREEMENT</w:t>
        <w:br/>
        <w:t xml:space="preserve">  [    ], 2024</w:t>
        <w:br/>
        <w:t>X. X. Xxxxxxxx &amp; Co., Inc.</w:t>
        <w:br/>
        <w:t>00 Xxxx Xxxxxx, 00xx Xxxxx</w:t>
        <w:br/>
        <w:t>New York, NY 10005</w:t>
        <w:br/>
        <w:t xml:space="preserve">  As the Representative of several Underwriters named on Schedule A hereto </w:t>
        <w:br/>
        <w:t xml:space="preserve">  Ladies and Gentlemen:</w:t>
        <w:br/>
        <w:t xml:space="preserve">  The undersigned, Linkers Industries Limited, a company registered and incorporated in the British Virgin Islands (the “Company”), hereby confirms its agreement (this “Agreement”) with X. X. Xxxxxxxx &amp; Co., Inc. (the “Representative” of several underwriters as disclosed in Schedule A attached hereto, collectively the “Underwriters” and each an “Underwriter”) to issue and sell to the Underwriters an aggregate of 2,200,000 Class A Ordinary Shares, par value $0.00001 per share, of the Company (the “Firm Shares”). The Company also agrees to issue and sell to the Underwriters not more than an additional 330,000 shares of its Class A Ordinary Shares, par value $0.00001 per share (the “Option Shares”), if and to the extent that the Representative shall have determined to exercise, on behalf of the Underwriters, the right to purchase such shares of Option Shares granted to the Underwriters in Section 1 hereof. The Firm Shares and the Option Shares are hereinafter collectively referred to as the “Securities.” The offering and sale of the Securities contemplated by this Agreement is referred to herein as the “Offering.”</w:t>
        <w:br/>
        <w:t xml:space="preserve">  1. Purchase and Sale of Securities.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