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10.22</w:t>
        <w:br/>
        <w:t xml:space="preserve">  VOTING AGREEMENT</w:t>
        <w:br/>
        <w:t>VOTING AGREEMENT, dated as of April 18, 2022 (this “Agreement”), by and between Tyme Technologies, Inc., a Delaware corporation (the “Company”), and Xxxxxxx Xxxxxxxxx (the “Stockholder”).</w:t>
        <w:br/>
        <w:t>WHEREAS, as of the date hereof, the Stockholder is the Beneficial Owner (as defined below) of 23,708,846 shares of Common Stock, par value $0.0001 per share, of the Company (the “Common Stock”), representing approximately 13.8% of the issued and outstanding Common Stock as of the date hereof, and held of record or in “street name”; and</w:t>
        <w:br/>
        <w:t>WHEREAS, in consideration of the amendment of the Release Agreement (as defined below) described in Section 1.05, the Stockholder has agreed to enter into this Agreement with respect to all the Voting Securities Beneficially Owned by Stockholder, and any Voting Securities which Stockholder may acquire after the date of this Agreement, by the Stockholder and its Affiliates (the “Stockholder Securities”), if any.</w:t>
        <w:br/>
        <w:t>NOW, THEREFORE, in consideration of the foregoing and the mutual covenants and agreements contained herein, and intending to be legally bound hereby, the parties hereto hereby agree as follows: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