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FORM OF VOTING AGREEMENT</w:t>
        <w:br/>
        <w:t>This voting agreement (this “Agreement”) is dated December 18, 2023, and is among Azurite Intermediate Holdings, Inc., a Delaware corporation (“Parent”), Alteryx, Inc., a Delaware corporation (the “Company”) and the stockholders of the Company listed on the signature pages hereto (each, a “Stockholder” and, collectively, the “Stockholders”).</w:t>
        <w:br/>
        <w:t>RECITALS</w:t>
        <w:br/>
        <w:t>A. The Stockholders Own certain shares of Company Common Stock.</w:t>
        <w:br/>
        <w:t>B. Parent, Azurite Merger Sub, Inc., a Delaware corporation and a wholly owned subsidiary of Parent (“Merger Sub”), and the Company are entering into an Agreement and Plan of Merger, dated as of the date hereof (as it may be amended, supplemented or otherwise modified from time to time, the “Merger Agreement”), which provides (subject to the terms and conditions set forth therein) for the merger of Merger Sub with and into the Company (the “Merger”).</w:t>
        <w:br/>
        <w:t>C. In the Merger, each share of Company Common Stock that is issued and outstanding as of immediately prior to the Effective Time (other than Owned Company Shares and Dissenting Company Shares, if any) will be converted into the right to receive the Per Share Price, as provided in the Merger Agreement.</w:t>
        <w:br/>
        <w:t>D. The Stockholders are entering into this Agreement in order to induce Parent to enter into the Merger Agreement.</w:t>
        <w:br/>
        <w:t>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