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br/>
        <w:t>VOTING AGREEMENT</w:t>
        <w:br/>
        <w:br/>
        <w:t>This Voting Agreement (“Agreement”), dated as of May 22, 2023, is by and among Mizuho Americas LLC, a Delaware limited liability company (“Parent”), Blanc Merger Sub, Inc., a Delaware corporation and a direct, wholly owned Subsidiary of Parent (“Merger Sub”) and the persons listed on the attached Schedule A who are signatories to this Agreement (each, a “Stockholder” and collectively, the “Stockholders”).</w:t>
        <w:br/>
        <w:br/>
        <w:t>RECITALS</w:t>
        <w:br/>
        <w:br/>
        <w:t>WHEREAS, concurrently herewith, Xxxxxxxxx &amp; Co., Inc., a Delaware corporation (the “Company”), Parent and Merger Sub are entering into an Agreement and Plan of Merger (the “Merger Agreement”);</w:t>
        <w:br/>
        <w:br/>
        <w:t>WHEREAS, as of the date of this Agreement, each Stockholder is the record or “beneficial owner” (within the meaning of Rule 13d-3 under the Exchange Act without application of Rule 13d-3(d)(1)) of the number of shares of Company Common Stock set forth next to such Stockholder’s name on Schedule A hereto, being all of the shares of the Company Common Stock owned of record or beneficially by such Stockholder as of the date of this Agreement (collectively with respect to each Stockholder, the “Owned Shares” and, together with any additional shares of Company Common Stock which such Stockholder acquires record or beneficial ownership after the date of this Agreement, including by purchase, as a result of a stock dividend, stock split, recapitalization, combination, consolidation, reclassification, exchange or change of such shares, or other similar transaction, or upon exercise or conversion of any securities (including, without limitation, any RSUs, PSUs or any other equity or equity-based awards), any such shares of Company Common Stock Transferred pursuant to a Permitted Transfer or following the Transfer Restriction End Date, such Stockholder’s “”);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