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VOTING AGREEMENT</w:t>
        <w:br/>
        <w:t>This voting agreement (this “Agreement”) is dated March 13, 2023, and is among Mercury Bidco LLC, a Delaware limited liability company (“Parent”), Momentive Global Inc., a Delaware corporation (the “Company”) and the stockholders of the Company listed on the signature pages hereto (each, a “Stockholder” and, collectively, the “Stockholders”).</w:t>
        <w:br/>
        <w:t>RECITALS</w:t>
        <w:br/>
        <w:t>A. The Stockholders Own certain shares of Company Common Stock.</w:t>
        <w:br/>
        <w:t>B. Parent, Mercury Merger Sub, Inc., a Delaware corporation and a wholly owned subsidiary of Parent (“Merger Sub”), and the Company are entering into an Agreement and Plan of Merger, dated as of the date hereof (as it may be amended, supplemented or otherwise modified from time to time, the “Merger Agreement”), which provides (subject to the terms and conditions set forth therein) for the merger of Merger Sub with and into the Company (the “Merger”).</w:t>
        <w:br/>
        <w:t>C. In the Merger, each share of Company Common Stock that is issued and outstanding as of immediately prior to the Effective Time (other than Owned Company Shares and Dissenting Company Shares, if any) will be converted into the right to receive the Per Share Price, as provided in the Merger Agreement.</w:t>
        <w:br/>
        <w:t>D. The Stockholders are entering into this Agreement in order to induce Parent to enter into the Merger Agreement.</w:t>
        <w:br/>
        <w:t>AGREEMENT</w:t>
        <w:br/>
        <w:t>The parties to this Agreement, intending to be legally bound, agree as follows:</w:t>
        <w:br/>
        <w:t>Section 1. CERTAIN DEFINITIONS</w:t>
        <w:br/>
        <w:t>For purposes of this Agreement:</w:t>
        <w:br/>
        <w:t>1.1 Capitalized terms used but not otherwise defined in this Agreement have the meanings assigned to such terms in the Merger Agreement.</w:t>
        <w:br/>
        <w:t>1.2 “Expiration Time” means the earliest to occur of: (a) the termination of the Merger Agreement in accordance with its terms; (b) the Effective Time; (c) the effectiveness of any amendment, modification or supplement to the Merger Agreement that decreases the Per Share Price (other than any such decrease in accordance with Section 2.7(b) of the Merger Agreement), changes the form of the Per Share Price or is otherwise materially adverse to the Company’s stockholders; and (d) with respect to any Stockholder, the termination of this Agreement by written agreement of each of Parent, the Company and such Stockholder.</w:t>
        <w:br/>
        <w:t>1.3 A Stockholder shall be deemed to “Own” or to have acquired “Ownership” of a security if such Stockholder (a) is the record owner of such security; or (b) is the “beneficial owner” (within the meaning of Rule 13d-3 under the Exchange Act) of such security.</w:t>
        <w:br/>
        <w:t>1.4 “Subject Securities” means, with respect to any Stockholder (a) all securities of the Company (including all shares of Company Common Stock and all Company Equity Awards and other rights to acquire shares of Company Common Stock) Owned by such Stockholder as of the date of this Agreement; and (b) all additional securities of the Company (including all additional shares of Company</w:t>
        <w:br/>
        <w:t>Common Stock and all additional Company Equity Awards and other rights to acquire shares of Company Common Stock) of which such Stockholder acquires Ownership during the Voting Period.</w:t>
        <w:br/>
        <w:t>1.5 “Subject Shares” means, with respect to any Stockholder, at any time, the shares of Company Common Stock Owned by such Stockholder at such time.</w:t>
        <w:br/>
        <w:t>1.6 A Person shall be deemed to have effected a “Transfer” of a security if such Person directly or indirectly: (a) sells, pledges, encumbers, grants an option with respect to, transfers or disposes of such security or any interest in such security to any Person other than Parent; or (b) enters into an agreement or commitment contemplating the sale of, pledge of, encumbrance of, grant of an option with respect to, transfer of or disposition of such security or any interest therein to any Person other than Parent or its Affiliates.</w:t>
        <w:br/>
        <w:t>1.7 “Voting Period” means the period commencing on (and including) the date of this Agreement and ending at the Expiration Time.</w:t>
        <w:br/>
        <w:t>Section 2. TRANSFER OF SUBJECT SECURITIES AND VOTING RIGHTS</w:t>
        <w:br/>
        <w:t>2.1 Restriction on Transfer of Subject Securities. Subject to Section 2.2, during the Voting Period, each Stockholder shall not, directly or indirectly, cause or permit any Transfer of any of such Stockholder’s Subject Securities to be effected (other than in the Merger); provided, however, that a Stockholder may Transfer shares of Company Common Stock (a) pursuant to, and in compliance with, a written plan that meets the requirements of Rule 10b5-1 under the Securities Exchange Act of 1934, as amended, in effect prior to the date of this Agreement or (b) in connection with the payment of the exercise price (including on a “net settlement” basis) or the payment or satisfaction of Taxes or Tax withholding obligations applicable to the exercise, vesting, settlement or conversion of any Company Equity Awards or other equity awards granted pursuant to the Company Equity Plans.</w:t>
        <w:br/>
        <w:t>2.2 Permitted Transfers. Section 2.1 shall not prohibit a Transfer of Subject Securities by a Stockholder: (a) if such Stockholder is an individual, (i) to any member of Stockholder’s immediate family, or to a trust for the benefit of Stockholder or any member of Stockholder’s immediate family, (ii) pursuant to any non-consensual order of a Governmental Authority, by divorce decree of a court of competent jurisdiction or by will, intestacy or other similar applicable Law upon such Stockholder’s death, (iii) to any charitable foundation or organization, including donor advised funds, or (iv) to any Affiliate of Stockholder; or (b) if such Stockholder is a partnership, limited liability company or other type of Entity, (i) to one or more partners, members or equityholders of such Stockholder, (ii) to any Affiliate of such Stockholder or (iii) pursuant to any non-consensual order of a Governmental Authority, by divorce decree of a court of competent jurisdiction or by will, intestacy or other similar applicable Law upon the death of any applicable individual; provided, however, that a Transfer referred to in this sentence shall be permitted only if, as a precondition to such Transfer, the transferee agrees (for the benefit of Parent) in a written document, reasonably satisfactory in form and substance to Parent, to be bound by all of the terms of this Agreement.</w:t>
        <w:br/>
        <w:t>2.3 Company Obligations. During the term of this Agreement, the Company will not register or otherwise recognize the transfer (book-entry or otherwise) of any Subject Shares, except as permitted by, and in accordance with, this Agreement.</w:t>
        <w:br/>
        <w:t>Section 3. VOTING OF SHARES</w:t>
        <w:br/>
        <w:t>3.1 Voting Covenant. Each Stockholder hereby agrees that, during the Voting Period, at any meeting of the stockholders of the Company (however called), and at every adjournment or postponement thereof, such Stockholder shall cause such Stockholder’s Subject Shares to be voted by granting and</w:t>
        <w:br/>
        <w:t xml:space="preserve">  2</w:t>
        <w:br/>
        <w:t>delivering a valid proxy or other instructions necessary to vote such Subject Shares at such meeting (or adjournment or postponement thereof) no later than the fifth Business Day prior to the scheduled date of such meeting (or adjournment or postponement thereof):</w:t>
        <w:br/>
        <w:t>(a) in favor of: (i) the adoption of the Merger Agreement; and (ii) any action in furtherance of the adoption of the Merger Agreement;</w:t>
        <w:br/>
        <w:t>(b) against any action or agreement that would reasonably be expected to result in a material breach of any representation, warranty, covenant or obligation of the Company in the Merger Agreement; and</w:t>
        <w:br/>
        <w:t>(c) against any proposal involving any Acquired Company that would reasonably be expected to have a Company Material Adverse Effect or materially impede, interfere with, delay, postpone or adversely affect the consummation of the Merger or any of the other Contemplated Transactions.</w:t>
        <w:br/>
        <w:t>Each Stockholder shall not revoke or modify the proxy or other instructions granted pursuant to the immediately preceding sentence prior to the earlier of (i) the completion of the applicable meeting of the stockholders of the Company (or any adjournment or postponement thereof) or (ii) the expiration of the Voting Period, except, in each case, as may be necessary to comply with the voting obligations set forth in this Section 3.1, including, if the Company Board makes a Company Board Recommendation Change prior to such meeting, as may be necessary to cause the Subject Shares to be voted in accordance with the immediately following sentence. Notwithstanding anything to the contrary in this Agreement, if the Company Board makes a Company Board Recommendation Change during the Voting Period, then, at any meeting of the stockholders of the Company (however called), and at every adjournment or postponement thereof, that occurs after such Company Board Recommendation Change and at which any of the matters described in this Section 3.1 are submitted to a vote of the Company’s stockholders, each Stockholder shall cause such Stockholder’s Subject Shares to be voted in the same proportion (for, against or abstain) as the votes that are collectively cast by all of the other holders of Company Common Stock who are present and voting with respect to each such matter.</w:t>
        <w:br/>
        <w:t>3.2 Other Voting Agreements. During the Voting Period, each Stockholder shall not enter into any agreement or understanding with any Person to vote or give any instruction in any manner inconsistent with Section 3.1.</w:t>
        <w:br/>
        <w:t>3.3 Voting Trusts; Proxy. Each Stockholder shall not deposit the Subject Shares in a voting trust or enter into any tender, voting or other similar agreement, or grant a proxy or power of attorney, with respect to such Stockholder’s Subject Shares, in each case that is inconsistent with this Agreement, or otherwise take any other action with respect to any of such Stockholder’s Subject Securities that would in any way prevent, restrict, materially interfere with or materially impair the performance of such Stockholder’s obligations hereunder.</w:t>
        <w:br/>
        <w:t>3.4 Other Proposals. For the avoidance of doubt, nothing in this Agreement shall require the Stockholders to vote in any manner with respect to any amendment to the Merger Agreement or the taking of any action that would reasonably be expected to result in the amendment, modification or waiver of a provision of the Merger Agreement, in any such case, in a manner that (i) that decreases the Per Share Price (other than any such decrease in accordance with Section 2.7(b) of the Merger Agreement), changes the form of the Per Share Price or is otherwise materially adverse to the Company’s stockholders, (ii) imposes any material restrictions or any additional material conditions on the consummation of the Merger or the payment of the Per Share Price to stockholders or (iii) extends the Termination Date. Except as expressly</w:t>
        <w:br/>
        <w:t xml:space="preserve">  3</w:t>
        <w:br/>
        <w:t>set forth in this Section 3, the Stockholders shall not be restricted from voting in any manner with respect to any other matters presented or submitted to the stockholders of the Company.</w:t>
        <w:br/>
        <w:t>3.5 Waiver of Appraisal Rights. Each Stockholder hereby irrevocably waives all appraisal rights under Section 262 of the DGCL with respect to all of the Subject Shares Owned by such Stockholder with respect to the Merger and the transactions contemplated by the Merger Agreement.</w:t>
        <w:br/>
        <w:t>Section 4. REPRESENTATIONS AND WARRANTIES OF THE STOCKHOLDERS</w:t>
        <w:br/>
        <w:t>Each Stockholder hereby represents and warrants as follows:</w:t>
        <w:br/>
        <w:t>4.1 Authorization, etc. Such Stockholder has the requisite power, authority and capacity to execute and deliver this Agreement and to perform its obligations hereunder. This Agreement has been duly executed and delivered by such Stockholder and constitutes a legal, valid and binding obligation of such Stockholder, enforceable against such Stockholder in accordance with its terms, subject to: (a) laws of general application relating to bankruptcy, insolvency and the relief of debtors; and (b) rules of law governing specific performance, injunctive relief and other equitable remedies. If such Stockholder is a corporation, then such Stockholder is a corporation duly organized, validly existing and in good standing under the laws of the jurisdiction in which it was organized. If such Stockholder is a general or limited partnership, then such Stockholder is a partnership duly form, validly existing and in good standing under the laws of the jurisdiction in which it was formed. If such Stockholder is a limited liability company, then such Stockholder is a limited liability company duly formed, validly existing and in good standing under the laws of the jurisdiction in which it was formed.</w:t>
        <w:br/>
        <w:t>4.2 No Conflicts or Consents.</w:t>
        <w:br/>
        <w:t>(a) The execution and delivery of this Agreement by such Stockholder do not, and the performance of this Agreement by such Stockholder will not: (i) if such Stockholder is an Entity, conflict with or violate any of the charter or organizational documents of such Stockholder or any resolution adopted by the equity holders, the board of directors (or other similar body) or any committee of the board of directors (or other similar body) of such Stockholder; (ii) conflict with or violate in any material respect any Law or Order applicable to such Stockholder or by which such Stockholder or any of its properties is or may be bound or affected; or (iii) result in or constitute (with or without notice or lapse of time or both) any breach of or default under, or give to any other Person (with or without notice or lapse of time or both) any right of termination, amendment, acceleration or cancellation of, or result (with or without notice or lapse of time or both) in the creation of any Encumbrance on any of such Stockholder’s Subject Securities pursuant to, any Contract to which such Stockholder is a party or by which such Stockholder or any of its Affiliates or properties is or may be bound or affected.</w:t>
        <w:br/>
        <w:t>(b) The execution and delivery of this Agreement by such Stockholder does not, and the performance of this Agreement by such Stockholder will not, require any Consent of any Person, except where the failure to obtain such Consent would not prevent, materially interfere with, materially delay or materially impair such Stockholder’s ability to perform such Stockholder’s obligations under this Agreement. Such Stockholder is not, nor will such Stockholder be, required to give any notice to any Person in connection with the execution, delivery or performance of this Agreement.</w:t>
        <w:br/>
        <w:t>4.3 Title to Securities. As of the date of this Agreement: (a) such Stockholder Owns (free and clear of any Encumbrances, except where such Encumbrance would not prevent, materially interfere with, materially delay or materially impair Stockholder’s ability to perform such Stockholder’s obligations under this Agreement) the number of outstanding shares of Company Common Stock set forth under the heading “Shares Owned” on such Stockholder’s signature page of this Agreement; and (b) such Stockholder holds</w:t>
        <w:br/>
        <w:t xml:space="preserve">  4</w:t>
        <w:br/>
        <w:t>(free and clear of any Encumbrances, except where such Encumbrance would not prevent, materially interfere with, materially delay or materially impair such Stockholder’s ability to perform such Stockholder’s obligations under this Agreement) the Company Equity Awards set forth under the heading “Equity Awards Owned” on such Stockholder’s signature page of this Agreement.</w:t>
        <w:br/>
        <w:t>Section 5. MISCELLANEOUS</w:t>
        <w:br/>
        <w:t>5.1 Stockholder Information. Each Stockholder hereby agrees to permit Parent, Merger Sub and the Company to publish and disclose in the Proxy Statement (or any other filing made pursuant to applicable Law) such Stockholder’s identity and ownership of shares of Company Common Stock and the nature of such Stockholder’s commitments, arrangements, understandings and obligations under this Agreement and each Stockholder shall cooperate with Parent, Merger Sub and the Company in collecting such information needed for them to publish and disclose such information. Nothing in this Agreement shall preclude the Stockholders from making such filings as are required by applicable Law in connection with the execution or performance of this Agreement; provided, however, that any such filing shall be provided to Parent at least one Business Day prior to the filing and Parent shall be given the opportunity to review and comment on such filing (which comments shall be considered in good faith by the Stockholder making the filing).</w:t>
        <w:br/>
        <w:t>5.2 Fiduciary Duties. Each Stockholder is entering into this Agreement solely in such Stockholder’s capacity as an Owner of such Stockholder’s Subject Securities, and no Stockholder shall be deemed to be making any agreement in this Agreement in the capacity as a director or officer of any Acquired Company, or that would limit any Person’s ability to take or fulfill, or refrain from taking or fulfilling, actions, fiduciary duties or other obligations as a director or officer of any Acquired Company. Parent shall not assert any claim that any action taken in any Person’s capacity as a director or officer of any Acquired Company violates any provision of this Agreement.</w:t>
        <w:br/>
        <w:t>5.3 Survival of Representations, Warranties and Agreements. None of the representations, warranties, covenants and agreements made by any Stockholder in this Agreement shall survive the Expiration Time; provided, however, that: (a) Section 5 shall survive the Expiration Time and shall remain in full force and effect; and (b) if the Effective Time does not occur, the occurrence of the Expiration Time shall not relieve a Stockholder from any liability arising from its intentional fraud or Willful Breach of any covenant or obligation contained in this Agreement prior to the Expiration Time.</w:t>
        <w:br/>
        <w:t>5.4 Further Assurances. From time to time and without additional consideration, each Stockholder shall execute and deliver, or cause to be executed and delivered, such additional proxies, consents, certificates, instruments and documents, and shall take such further actions, as are reasonably necessary and as Parent or the Company may reasonably request for the purpose of carrying out and furthering the intent of this Agreement.</w:t>
        <w:br/>
        <w:t>5.5 Expenses. All costs and expenses incurred in connection with the transactions contemplated by this Agreement shall be paid by the party incurring such costs and expenses, except that if any action at law or suit in equity relating to this Agreement or the enforcement of any provision of this Agreement is brought against a Stockholder, the prevailing party shall be entitled to recover its reasonable attorneys’ fees, costs and disbursements (in addition to any other relief to which the prevailing party may be entitled).</w:t>
        <w:br/>
        <w:t>5.6 Notices. All notices and other communications under this Agreement must be in writing and will be deemed to have been duly delivered and received using one or a combination of the following methods: (a) four Business Days after being sent by registered or certified mail, return receipt requested, postage prepaid; (b) one Business Day after being sent for next Business Day delivery, fees prepaid, via a</w:t>
        <w:br/>
        <w:t xml:space="preserve">  5</w:t>
        <w:br/>
        <w:t>reputable nationwide overnight courier service; (c) immediately upon delivery by hand; or (d) on the date sent by email, provided that the subject line of such email states that it is a notice delivered pursuant to this Agreement and the . In each case, the intended recipient is set forth below:</w:t>
        <w:br/>
        <w:t>if to a Stockholder:</w:t>
        <w:br/>
        <w:t xml:space="preserve">  at the address or email address set forth on such Stockholder’s signature page of this Agreement; and</w:t>
        <w:br/>
        <w:t>if to Parent or the Surviving Corporation to:</w:t>
        <w:br/>
        <w:t xml:space="preserve">    Mercury Bidco LLC</w:t>
        <w:br/>
        <w:t>c/o STG Partners, LLC</w:t>
        <w:br/>
        <w:t>0000 Xx Xxxxxx Xxxx, Xxxxx 000</w:t>
        <w:br/>
        <w:t xml:space="preserve">     Menlo Park, CA 94025</w:t>
        <w:br/>
        <w:t xml:space="preserve">     Attn:</w:t>
        <w:br/>
        <w:t xml:space="preserve">   X.X. Xxxxxxxxx</w:t>
        <w:br/>
        <w:t xml:space="preserve">  Email:</w:t>
        <w:br/>
        <w:t xml:space="preserve">   xx@xxxxxxxxxxx.xxx</w:t>
        <w:br/>
        <w:t xml:space="preserve">  with a copy (which will not constitute notice) to:</w:t>
        <w:br/>
        <w:t xml:space="preserve">     Xxxx Xxxxxxxx LLP</w:t>
        <w:br/>
        <w:t>000 Xxxxxxxxxx Xxxxxx, Xxxxx 0000</w:t>
        <w:br/>
        <w:t xml:space="preserve">     San Francisco, CA 94111</w:t>
        <w:br/>
        <w:t xml:space="preserve">     Attn:</w:t>
        <w:br/>
        <w:t xml:space="preserve">   Xxxxx Xxxxxxxx and Xxxxxxx Xxxx</w:t>
        <w:br/>
        <w:t xml:space="preserve">  Email:</w:t>
        <w:br/>
        <w:t xml:space="preserve">   xxxxxxxxxxxxx@xxxxxxxxxxxx.xxx; xxxxxxxx@xxxxxxxxxxxx.xxx</w:t>
        <w:br/>
        <w:t>if to the Company (prior to the Effective Time) to:</w:t>
        <w:br/>
        <w:t xml:space="preserve">    Momentive Global Inc.</w:t>
        <w:br/>
        <w:t xml:space="preserve">     One Curiosity Way</w:t>
        <w:br/>
        <w:t xml:space="preserve">     San Mateo, California 94403</w:t>
        <w:br/>
        <w:t xml:space="preserve">     Attn:</w:t>
        <w:br/>
        <w:t xml:space="preserve">   Xxxx X. Xxxx, Chief Legal Officer and Secretary</w:t>
        <w:br/>
        <w:t xml:space="preserve">  Email:</w:t>
        <w:br/>
        <w:t xml:space="preserve">   xxxx@xxxxxxxxx.xx</w:t>
        <w:br/>
        <w:t xml:space="preserve">  with a copy (which will not constitute notice) to:</w:t>
        <w:br/>
        <w:t xml:space="preserve">     Xxxxxx Xxxxxxx Xxxxxxxx &amp; Xxxxxx</w:t>
        <w:br/>
        <w:t xml:space="preserve">     Professional Corporation</w:t>
        <w:br/>
        <w:t>000 Xxxx Xxxx Xxxx</w:t>
        <w:br/>
        <w:t xml:space="preserve">     Palo Alto, CA 94304-1050</w:t>
        <w:br/>
        <w:t xml:space="preserve">     Attn:</w:t>
        <w:br/>
        <w:t xml:space="preserve">   Xxxxxxxxx X. Xxxxxx</w:t>
        <w:br/>
        <w:t xml:space="preserve">     Xxxxxx X. Xxxxxx</w:t>
        <w:br/>
        <w:t xml:space="preserve">     Xxxxxxx X. Xxxxxxx</w:t>
        <w:br/>
        <w:t xml:space="preserve">     Xxxx X. Xxxxxxxxx</w:t>
        <w:br/>
        <w:t xml:space="preserve">  Email:</w:t>
        <w:br/>
        <w:t xml:space="preserve">   xxxxxxx@xxxx.xxx</w:t>
        <w:br/>
        <w:t xml:space="preserve">     xxxxxxx@xxxx.xxx</w:t>
        <w:br/>
        <w:t>xxxxxxxx@xxxx.xxx</w:t>
        <w:br/>
        <w:t>xxxxxxxxxx@xxxx.xxx</w:t>
        <w:br/>
        <w:t>Rejection or other refusal to accept, or the inability to deliver because of changed address or other details of which no notice is given, will be deemed to be receipt of any notice pursuant to this Section 5.6 as of the date of rejection, refusal or inability to deliver. From time to time, any party may provide notice to the</w:t>
        <w:br/>
        <w:t xml:space="preserve">  6</w:t>
        <w:br/>
        <w:t>other parties of a change in its address or any of the other details specified in or pursuant to this Section 5.6 through a notice given in accordance with this Section 5.6.</w:t>
        <w:br/>
        <w:t>5.7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The parties further agree to replace such void or unenforceable provision of this Agreement with a valid and enforceable provision that will achieve, to the extent possible, the economic, business and other purposes of such void or unenforceable provision.</w:t>
        <w:br/>
        <w:t>5.8 Entire Agreement. This Agreement constitutes the entire agreement, and supersedes all prior agreements and understandings, both written and oral, among the parties with respect to such subject matter. For the avoidance of doubt, nothing in this Agreement shall be deemed to amend, alter or modify, in any respect, any of the provisions of the Merger Agreement.</w:t>
        <w:br/>
        <w:t>5.9 Amendments. This Agreement may not be modified, amended, altered or supplemented except upon the execution and delivery of a written agreement executed by all of the parties.</w:t>
        <w:br/>
        <w:t>5.10 Assignment; Binding Effect. Except as provided herein, neither this Agreement nor any of the rights, interests or obligations under this Agreement shall be assigned, in whole or in part, by operation of law or otherwise by any of the parties without the prior written consent of the other parties. Any purported assignment without such consent shall be void. Subject to the preceding sentences, this Agreement will be binding upon, inure to the benefit of, and be enforceable by, the parties and their respective successors and assigns.</w:t>
        <w:br/>
        <w:t>5.11 Specific Performance. The parties acknowledge and agree that irreparable damage would occur in the event that any of the provisions of this Agreement required to be performed by any party were not performed in accordance with its specific terms or were otherwise breached, and that monetary damages, even if available, would not be an adequate remedy therefor. The Stockholders agree that, in the event of any breach or threatened breach by a Stockholder of any covenant or obligation contained in this Agreement, Parent shall be entitled, without any proof of actual damages (and in addition to any other remedy that may be available to it at law or in equity, including monetary damages) to obtain: (a) a decree or order of specific performance to enforce the observance and performance of such covenant or obligation; and (b) an injunction restraining such breach or threatened breach. The Stockholders further agree: (i) that neither Parent nor any other Person shall be required to obtain, furnish or post any bond or similar instrument in connection with or as a condition to obtaining any remedy referred to in this Section 5.11, and Stockholder irrevocably waives any right Stockholder may have to require the obtaining, furnishing or posting of any such bond or similar instrument; and (ii) not to assert that (A) a remedy of specific performance or an injunction is unenforceable, invalid, contrary to law or inequitable for any reason or (B) a remedy of monetary damages would provide an adequate remedy.</w:t>
        <w:br/>
        <w:t>5.12 Non-Exclusivity. The rights and remedies of Parent, the Company and the Stockholder under this Agreement are not exclusive of or limited by any other rights or remedies which it may have, whether at law, in equity, by contract or otherwise, all of which shall be cumulative (and not alternative).</w:t>
        <w:br/>
        <w:t xml:space="preserve">  7</w:t>
        <w:br/>
        <w:t>5.13 Applicable Law; Jurisdiction; Waiver of Jury Trial.</w:t>
        <w:br/>
        <w:t>(a) THIS AGREEMENT, AND ALL CLAIMS OR CAUSES OF ACTION (WHETHER IN CONTRACT OR TORT) THAT MAY BE BASED UPON, ARISE OUT OF OR RELATE TO THIS AGREEMENT, OR THE NEGOTIATION, EXECUTION OR PERFORMANCE OF THIS AGREEMENT, SHALL BE GOVERNED BY THE INTERNAL LAWS OF THE STATE OF DELAWARE APPLICABLE TO AGREEMENTS MADE AND TO BE PERFORMED ENTIRELY WITHIN SUCH STATE, WITHOUT GIVING EFFECT TO ITS PRINCIPLES OR RULES OF CONFLICT OF LAWS TO THE EXTENT SUCH PRINCIPLES OR RULES ARE NOT MANDATORILY APPLICABLE BY STATUTE AND WOULD REQUIRE OR PERMIT THE APPLICATION OF THE LAWS OF ANOTHER JURISDICTION.</w:t>
        <w:br/>
        <w:t>(b) Each of the parties (i) irrevocably consents to the service of the summons and complaint and any other process (whether inside or outside the territorial jurisdiction of the Chosen Courts) in any Legal Proceeding relating to this Agreement, the Merger Agreement or the transactions contemplated hereby or thereby, for and on behalf of itself or any of its properties or assets, in accordance with Section 5.6 or in such other manner as may be permitted by applicable law, and nothing in this Section 5.13 will affect the right of any Party to serve legal process in any other manner permitted by applicable law; (ii) irrevocably and unconditionally consents and submits itself and its properties and assets in any Legal Proceeding to the exclusive general jurisdiction of the Chosen Courts in the event that any dispute or controversy arises out of this Agreement, the Merger Agreement or the transactions contemplated hereby or thereby; (iii) agrees that it will not attempt to deny or defeat such personal jurisdiction by motion or other request for leave from any Chosen Court; (iv) agrees that any Legal Proceeding arising in connection with this Agreement or the transactions contemplated hereby will be brought, tried and determined only in the Chosen Courts; (v) waives any objection that it may now or hereafter have to the venue of any such Legal Proceeding in the Chosen Courts or that such Legal Proceeding was brought in an inconvenient court and agrees not to plead or claim the same; and (vi) agrees that it will not bring any Legal Proceeding relating to this Agreement, the Merger Agreement or the transactions contemplated hereby or thereby in any court other than the Chosen Courts. Each Party agrees that a final judgment in any Legal Proceeding in the Chosen Courts will be conclusive and may be enforced in other jurisdictions by suit on the judgment or in any other manner provided by applicable Law.</w:t>
        <w:br/>
        <w:t>(c) EACH PARTY ACKNOWLEDGES AND AGREES THAT ANY CONTROVERSY THAT MAY ARISE PURSUANT TO THIS AGREEMENT IS LIKELY TO INVOLVE COMPLICATED AND DIFFICULT ISSUES, AND THEREFORE EACH PARTY IRREVOCABLY AND UNCONDITIONALLY WAIVES ANY RIGHT THAT SUCH PARTY MAY HAVE TO A TRIAL BY JURY IN RESPECT OF ANY LEGAL PROCEEDING (WHETHER FOR BREACH OF CONTRACT, XXXXXXXX CONDUCT OR OTHERWISE) DIRECTLY OR INDIRECTLY ARISING OUT OF OR RELATING TO THIS AGREEMENT, THE EQUITY COMMITMENT LETTER, THE GUARANTEE, THE MERGER AGREEMENT, OR THE MERGER. EACH PARTY ACKNOWLEDGES AND AGREES THAT (i) NO REPRESENTATIVE, AGENT OR ATTORNEY OF ANY OTHER PARTY HAS REPRESENTED, EXPRESSLY OR OTHERWISE, THAT SUCH OTHER PARTY WOULD NOT, IN THE EVENT OF LITIGATION, SEEK TO ENFORCE THE FOREGOING WAIVER; (ii) IT UNDERSTANDS AND HAS CONSIDERED THE IMPLICATIONS OF THIS WAIVER; (iii) IT MAKES THIS WAIVER VOLUNTARILY; AND (iv) IT HAS BEEN INDUCED TO ENTER INTO THIS AGREEMENT BY, AMONG OTHER THINGS, THE MUTUAL WAIVERS AND CERTIFICATIONS IN THIS SECTION 5.13.</w:t>
        <w:br/>
        <w:t xml:space="preserve">  8</w:t>
        <w:br/>
        <w:t>5.14 Counterparts; Exchanges by Facsimile or Electronic Delivery. This Agreement and any amendments hereto may be executed in one or more counterparts, all of which will be considered one and the same agreement and will become effective when one or more counterparts have been signed by each of the Parties and delivered to the other Parties, it being understood that all Parties need not sign the same counterpart. Any such counterpart, to the extent delivered by Electronic Delivery will be treated in all manner and respects as an original executed counterpart and will be considered to have the same binding legal effect as if it were the original signed version thereof delivered in person. No party may raise the use of an Electronic Delivery to deliver a signature, or the fact that any signature or agreement or instrument was transmitted or communicated through the use of an Electronic Delivery, as a defense to the formation of a contract, and each party forever waives any such defense.</w:t>
        <w:br/>
        <w:t>5.15 Interpretation. When a reference is made in this Agreement to a Section, such reference shall be to a Section of this Agreement unless otherwise indicated.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limiting the generality of the foregoing”. When used in this Agreement, the term “or” shall be construed in the inclusive sense of “and/or”. Any Contract, instrument or Law defined or referred to herein or in any Contract or instrument that is referred to herein means such Contract, instrument or Law as from time to time amended, modified or supplemented, including (in the case of Contracts or instruments) by waiver or consent and (in the case of Laws) by succession of comparable successor Laws and references to all attachments thereto and instruments incorporated therein. References to a Person are also to its permitted successors and assigns. The parties hereto agree that they have been represented by counsel during the negotiation, drafting, preparation and execution of this Agreement and, therefore, waive the application of any Law or rule of construction providing that ambiguities in an agreement or other document will be construed against the party drafting such agreement or document.</w:t>
        <w:br/>
        <w:t>5.16 Independence of Obligations. The covenants and obligations of each Stockholder set forth in this Agreement shall be construed as independent of any other Contract among any of the Stockholders or between such Stockholder, on the one hand, and Parent or the Company, on the other hand. The existence of any claim or cause of action by a Stockholder against the Company or Parent shall not constitute a defense to the enforcement of any of such covenants or obligations against such Stockholder. Nothing in this Agreement shall limit any of the rights or remedies of any Person under the Merger Agreement, or any of the rights or remedies of Parent or the Company or any of the obligations of a Stockholder under any agreement between such Stockholder, on the one hand, and Parent or the Company, on the other hand; and nothing in the Merger Agreement shall limit any of the rights or remedies of Parent or the Company or any of the obligations of Stockholder under this Agreement.</w:t>
        <w:br/>
        <w:t>5.17 Termination. This Agreement shall terminate upon the earlier of the Expiration Time and, with respect to any Stockholder, the mutual written agreement of Parent, the Company and such Stockholder, without any further obligation or liability of the applicable parties under this Agreement; provided, however, that: (a) this Section 5 shall survive the termination of this Agreement and shall remain in full force and effect; and (b) if the Effective Time does not occur, the termination of this Agreement shall not relieve the applicable Stockholder from any liability arising from its Willful Breach of any covenant or obligation contained in this Agreement prior to such termination.</w:t>
        <w:br/>
        <w:t>5.18 No Agreement Until Executed; No Ownership Rights. Irrespective of negotiations among the parties or the exchanging of drafts of this Agreement, this Agreement shall not constitute or be deemed to evidence a contract, agreement, arrangement or understanding between the parties unless and until (a) the Company’s board of directors has approved for purposes of any applicable anti-takeover laws and regulations, the transactions contemplated by the Merger Agreement and this Agreement, (b) the</w:t>
        <w:br/>
        <w:t xml:space="preserve">  9</w:t>
        <w:br/>
        <w:t>Merger Agreement is executed by all parties thereto and (c) this Agreement is executed by all parties hereto. Nothing contained in this Agreement shall be deemed to vest in the Parent, the Company or any of their Affiliates any direct or indirect ownership of or with respect to the Subject Securities. All rights, ownership and economic benefits of and relating to the Subject Securities shall remain vested in and belong to the applicable Stockholder and neither Parent nor any of its Affiliates shall possess any power or authority to direct any Stockholder in the voting or disposition of any of the Subject Securities, except as otherwise specifically provided in this Agreement.</w:t>
        <w:br/>
        <w:t>5.19 No Recourse. The Stockholders and their respective Affiliates shall not be liable for claims, losses, damages, expenses and other liabilities or obligations resulting from or related to breaches of the Merger Agreement by the Company. In no event shall any Stockholder have any liability under this Agreement with respect to the representations, warranties, liabilities, covenants or obligations under this Agreement (or under any other agreement substantially in the form of this Agreement) of any other Stockholder or any other stockholder of the Company.</w:t>
        <w:br/>
        <w:t>[Signature page follows.]</w:t>
        <w:br/>
        <w:t xml:space="preserve">  10</w:t>
        <w:br/>
        <w:t>The parties have caused this Agreement to be duly executed as of the date first written above.</w:t>
        <w:br/>
        <w:t xml:space="preserve">  MERCURY BIDCO LLC</w:t>
        <w:br/>
        <w:t>By:</w:t>
        <w:br/>
        <w:t xml:space="preserve">      Name:</w:t>
        <w:br/>
        <w:t xml:space="preserve">  Title:</w:t>
        <w:br/>
        <w:t>MOMENTIVE GLOBAL INC.</w:t>
        <w:br/>
        <w:t>By:</w:t>
        <w:br/>
        <w:t xml:space="preserve">      Name:</w:t>
        <w:br/>
        <w:t xml:space="preserve">  Title:</w:t>
        <w:br/>
        <w:t xml:space="preserve">  [Signature Page to Voting Agreement]</w:t>
        <w:br/>
        <w:t>[STOCKHOLDER]</w:t>
        <w:br/>
        <w:t>By:</w:t>
        <w:br/>
        <w:t xml:space="preserve">      Name:</w:t>
        <w:br/>
        <w:t xml:space="preserve">    Title:</w:t>
        <w:br/>
        <w:t xml:space="preserve">  Address:</w:t>
        <w:br/>
        <w:t xml:space="preserve">            Email:</w:t>
        <w:br/>
        <w:t xml:space="preserve">    Shares Owned:</w:t>
        <w:br/>
        <w:t>Equity Awards Owned:</w:t>
        <w:br/>
        <w:t xml:space="preserve">  [Signature Page to Voting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