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3.3</w:t>
        <w:br/>
        <w:t xml:space="preserve">  THIRD AMENDED AND RESTATED VOTING AGREEMENT</w:t>
        <w:br/>
        <w:t xml:space="preserve">  THIS THIRD AMENDED AND RESTATED VOTING AGREEMENT (this “Agreement”), is made and entered into as of this 1st day of September, 2021, by and among Pacaso Inc., a Delaware corporation (the “Company”), each holder of the Series A Preferred Stock, $0.00001 par value per share, of the Company (“Series A Preferred Stock”), Series B-1 Preferred Stock, $0.00001 par value per share, Series B-2 Preferred Stock, $0.00001 par value per share, and Series B-3 Preferred Stock, $0.00001 par value per share, of the Company (together, “Series B Preferred Stock”), and Series C-1 Preferred Stock, $0.00001 par value per share, and Series C-2 Preferred Stock, $0.00001 par value per share, of the Company (together, “Series C Preferred Stock” and, together with the Series A Preferred Stock and Series B Preferred Stock, the “Preferred Stock”) listed on Schedule A (together with any subsequent investors, or transferees, who become parties hereto as “Investors” pursuant to Subsections 7.1(a) or 7.2 below, the “Investors”), and those certain stockholders of the Company listed on Schedule B (together with any subsequent stockholders, or any transferees, who become parties hereto as “Key Holders” pursuant to Subsections 7.1(b) or 7.2 below, the “Key Holders,” and together collectively with the Investors, the “Stockholders”).</w:t>
        <w:br/>
        <w:t xml:space="preserve">  RECITALS</w:t>
        <w:br/>
        <w:t xml:space="preserve">  A. Concurrently with the execution of this Agreement, the Company and certain of the Investors are entering into a Series C Preferred Stock Purchase Agreement (the “Purchase Agreement”) providing for the sale of shares of the Series C Preferred Stock. Certain of the Investors (the “Existing Investors”) and the Key Holders are parties to that certain Second Amended and Restated Voting Agreement dated April 28, 2021 by and among the Company and the parties thereto (the “Prior Agreement”). The Company, the Key Holders and the Existing Investors party to the Prior Agreement desire to amend and restate that agreement to provide those Investors purchasing shares of the Series C Preferred Stock pursuant to the Purchase Agreement with the right, among other rights, to elect certain members of the board of directors of the Company (the “Board”) in accordance with the terms of this Agreement.</w:t>
        <w:br/>
        <w:t xml:space="preserve">  B. The Fifth Amended and Restated Certificate of Incorporation of the Company (the “Restated Certificate”) provides that (a) the holders of record of the shares of the Series A Preferred Stock, exclusively and as a separate class, shall be entitled to elect one (1) director of the Company; and (b) the holders of record of the shares of Class A Common Stock, $0.00001 par value per share, of the Company (together with the Company’s Class B Common Stock and Class C Common Stock, the “Common Stock”), exclusively and as a separate class, shall be entitled to elect the remaining directors of the Company.</w:t>
        <w:br/>
        <w:t xml:space="preserve">  C. The parties also desire to enter into this Agreement to set forth their agreements and understandings with respect to how shares of the capital stock of the Company held by them will be voted on, or tendered in connection with, an acquisition of the Company.</w:t>
        <w:br/>
        <w:t xml:space="preserve">  NOW, THEREFORE, the parties agree as follows:</w:t>
        <w:br/>
        <w:t xml:space="preserve">  1. Voting Provisions Regarding the Board.</w:t>
        <w:br/>
        <w:t xml:space="preserve">  1.1 Size of the Board. Each Stockholder agrees to vote, or cause to be voted, all Shares (as defined below) owned by such Stockholder, or over which such Stockholder has voting control, from time to time and at all times, in whatever manner as shall be necessary to ensure that the size of the Board shall be set and remain at the number of directors so determined by the Common Majority (as defined below). For purposes of this Agreement, the term “Shares” shall mean and include any securities of the Company that the holders of which are entitled to vote for members of the Board, including without limitation, all shares of Common Stock and Preferred Stock, by whatever name called, now owned or subsequently acquired by a Stockholder, however acquired, whether through stock splits, stock dividends, reclassifications, recapitalizations, similar events or otherwise.</w:t>
        <w:br/>
        <w:t xml:space="preserve">        1.2 Board Composition.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Section 5, the following persons shall be elected to the Board:</w:t>
        <w:br/>
        <w:t xml:space="preserve">  (a) One person designated from time to time by Maveron Equity Partners VII, L.P., together with its Affiliates (collectively, “Maveron”), and approved by the holders of a majority of the outstanding shares of Class A Common Stock (the “Common Majority”), which approval may not be unreasonably withheld, for so long as Maveron continues to own beneficially shares of Common Stock (including shares of Common Stock issued or issuable upon conversion of the Preferred Stock), to serve as the Preferred Director (as defined in the Restated Certificate), which individual shall initially be Xxx Xxxxxxx, who is hereby approved by the Common Majority as the Preferred Director;</w:t>
        <w:br/>
        <w:t xml:space="preserve">  (b) For so long as the Key Holders hold shares of Class A Common Stock, one individual designated from time to time by the Common Majority;</w:t>
        <w:br/>
        <w:t xml:space="preserve">  (c) The Company’s Chief Executive Officer, who shall initially be G. Xxxxxx Xxxxxxx (the “CEO Director”), provided that if for any reason the CEO Director shall cease to serve as the Chief Executive Officer of the Company, each of the Stockholders shall promptly vote their respective Shares (i) to remove the former Chief Executive Officer of the Company from the Board if such person has not resigned as a member of the Board; and (ii) to elect such person’s replacement as Chief Executive Officer of the Company as the new CEO Director; and</w:t>
        <w:br/>
        <w:t xml:space="preserve">  (d) Those individuals not otherwise an Affiliate of the Company or of any Investor who are designated by the Common Majority.</w:t>
        <w:br/>
        <w:t xml:space="preserve">  To the extent that any of clauses (a) through (d)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w:t>
        <w:br/>
        <w:t xml:space="preserve">  For purposes of this Agreement, an individual, firm, corporation, partnership, association, limited liability company, trust or any other entity (collectively, a “Person”) shall be deemed an “Affiliate” of another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advisers of, or shares the same management company or investment adviser with, such Person.</w:t>
        <w:br/>
        <w:t xml:space="preserve">  1.3 Failure to Designate a Board Member. In the absence of any designation from the Persons or groups with the right to designate a director as specified above, the director previously designated by them and then serving shall be reelected if still eligible and willing to serve as provided herein and otherwise, such Board seat shall remain vacant.</w:t>
        <w:br/>
        <w:t xml:space="preserve">  1.4 Removal of Board Members. Each Stockholder also agrees to vote, or cause to be voted, all Shares owned by such Stockholder, or over which such Stockholder has voting control, from time to time and at all times, in whatever manner as shall be necessary to ensure that:</w:t>
        <w:br/>
        <w:t xml:space="preserve">  2</w:t>
        <w:br/>
        <w:t xml:space="preserve">    (a) no director elected pursuant to Subsections 1.2 or 1.3 of this Agreement may be removed from office other than for cause unless (i) such removal is directed or approved by the affirmative vote of the Person(s), or of the holders of a majority of the shares of stock, entitled under Subsection 1.2 to designate that director; or (ii) the Person(s) originally entitled to designate or approve such director or occupy such Board seat pursuant to Subsection 1.2 is no longer so entitled to designate or approve such director or occupy such Board seat;</w:t>
        <w:br/>
        <w:t xml:space="preserve">  (b) any vacancies created by the resignation, removal or death of a director elected pursuant to Subsections 1.2 or 1.3 shall be filled pursuant to the provisions of this Section 1; and</w:t>
        <w:br/>
        <w:t xml:space="preserve">  (c) upon the request of any party entitled to designate a director as provided in Subsection 1.2 to remove such director, such director shall be removed.</w:t>
        <w:br/>
        <w:t xml:space="preserve">  All Stockholders agree to execute any written consents required to perform the obligations of this Section 1, and the Company agrees at the request of any Person or group entitled to designate directors to call a special meeting of stockholders for the purpose of electing directors.</w:t>
        <w:br/>
        <w:t xml:space="preserve">  1.5 No Liability for Election of Recommended Directors.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br/>
        <w:t xml:space="preserve">  1.6 No “Bad Actor” Designees. Each Person with the right to designate or participate in the designation of a director as specified above hereby represents and warrants to the Company that, to such Person’s knowledge, none of the “bad actor” disqualifying events described in Rule 506(d)(1)(i)-(viii) under the Securities Act of 1933, as amended (the “Securities Act”) (each, a “Disqualification Event”), is applicable to such Person’s initial designee named above except, if applicable, for a Disqualification Event as to which Rule 506(d)(2)(ii) or (iii) or (d)(3) is applicable. Any director designee to whom any Disqualification Event is applicable, except for a Disqualification Event to which Rule 506(d)(2)(ii) or (iii) or (d)(3) is applicable, is hereinafter referred to as a “Disqualified Designee”. Each Person with the right to designate or participate in the designation of a director as specified above hereby covenants and agrees (A) not to designate or participate in the designation of any director designee who, to such Person’s knowledge, is a Disqualified Designee and (B)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br/>
        <w:t xml:space="preserve">  2. Vote to Increase Authorized Common Stock.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br/>
        <w:t xml:space="preserve">  3. Drag-Along Right.</w:t>
        <w:br/>
        <w:t xml:space="preserve">  3.1 Definitions. A “Sale of the Company” shall mean either: (a) a transaction or series of related transactions in which a Person, or a group of related Persons, acquires from stockholders of the Company shares representing more than fifty percent (50%) of the outstanding voting power of the Company (a “Stock Sale”); or (b) a transaction that qualifies as a “Deemed Liquidation Event” as defined in the Restated Certificate. A “Financing Event” shall mean a transaction or a series of transactions pursuant to which the company raises capital, including but not limited to any debt financing or the sale or issuance of preferred equity by the Company.</w:t>
        <w:br/>
        <w:t xml:space="preserve">  3</w:t>
        <w:br/>
        <w:t xml:space="preserve">    3.2 Actions to be Taken. In the event that (i) the holders of a majority of the shares of Common Stock then issued or issuable upon conversion of the shares of Preferred Stock; (ii) the holders of a majority of the shares of Common Stock then issued or issuable upon conversion of the shares of Series B Preferred Stock (but only if the per share consideration to be received by the holders of Series B Preferred Stock in connection with a Sale of the Company or Financing Event is less than the Original Issue Price applicable to the Series B Preferred Stock); (iii) the holders of a majority of the shares of Common Stock then issued or issuable upon conversion of the shares of Series C Preferred Stock (but only if the per share consideration to be received by the holders of Series C Preferred Stock in connection with a Sale of the Company or Financing Event is less than two times (2x) the Original Issue Price applicable to the Series C-1 Preferred Stock) (together with (i) and (ii), the “Selling Investors”); (iv) the Board; and (v) the Common Majority, approve a Sale of the Company or Financing Event in writing, specifying that this Section 3 shall apply to such transaction, then, subject to satisfaction of each of the conditions set forth in Subsection 3.3 below, the Company, each Key Holder and, solely with respect to a Sale of the Company and not in the event of any Financing Event, each Investor, hereby agree:</w:t>
        <w:br/>
        <w:t xml:space="preserve">  (a) 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or, only if such Stockholder is a Key Holder, such Financing Event (together with any related amendment or restatement to the Restated Certificate required to implement such Sale of the Company or Financing Event) and to vote in opposition to any and all other proposals that could reasonably be expected to delay or impair the ability of the Company to consummate such Sale of the Company or, only if such Stockholder is a Key Holder, such Financing Event;</w:t>
        <w:br/>
        <w:t xml:space="preserve">  (b) 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Subsection 3.3 below, on the same terms and conditions as the other stockholders of the Company;</w:t>
        <w:br/>
        <w:t xml:space="preserve">  (c) to execute and deliver all related documentation and take such other action in support of the Sale of the Company or, only if such Stockholder is a Key Holder, such Financing Event, as shall reasonably be requested by the Company or the Selling Investors in order to carry out the terms and provision of this Section 3, including, without limitation, executing and delivering instruments of conveyance and transfer, and any purchase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br/>
        <w:t xml:space="preserve">  (d) 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w:t>
        <w:br/>
        <w:t xml:space="preserve">  (e) to refrain from (i) exercising any dissenters’ rights or rights of appraisal under applicable law at any time with respect to such Sale of the Company, or (ii); asserting any claim or commencing any suit (x) challenging the Sale of the Company or this Agreement, or (y) alleging a breach of any fiduciary duty of the Selling Investors or any affiliate or associate thereof (including, without limitation, aiding and abetting breach of fiduciary duty) in connection with the evaluation, negotiation or entry into the Sale of the Company, or the consummation of the transactions contemplated thereby;</w:t>
        <w:br/>
        <w:t xml:space="preserve">  4</w:t>
        <w:br/>
        <w:t xml:space="preserve">    (f) if the consideration to be paid in exchange for the Shares pursuant to this Section 3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“accredited investors” as defined in Regulation D promulgated under the Securities Act of 1933, as amended (the “Securities Act”),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 as of the date of the issuance of such securities in exchange for the Shares; and</w:t>
        <w:br/>
        <w:t xml:space="preserve">  (g) in the event that the Selling Investors, in connection with such Sale of the Company, appoint a stockholder representative (the “Stockholder Representative”)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Stockholder’s pro rata portion (from the applicable escrow or expense fund or otherwise) of any and all reasonable fees and expenses to such Stockholder Representative in connection with such Stockholder Representative’s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Representative’s authority, in connection with its service as the Stockholder Representative, absent fraud, bad faith, gross negligence or willful misconduct.</w:t>
        <w:br/>
        <w:t xml:space="preserve">  3.3 Conditions. Notwithstanding anything to the contrary set forth herein, a Stockholder will not be required to comply with Subsection 3.2 above in connection with any proposed Sale of the Company (the “Proposed Sale”), unless:</w:t>
        <w:br/>
        <w:t xml:space="preserve">  (a) 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the documents to be entered into by the Stockholder have been duly executed by the Stockholder and delivered to the acquirer and are enforceable (subject to customary limitations) against the Stockholder in accordance with their respective terms; and (iv) neither the execution and delivery of documents to be entered into by the Stockholder in connection with the transaction, nor the performance of the Stockholder’s obligations thereunder, will cause a breach or violation of the terms of any agreement to which the Stockholder is a party, or any law or judgment, order or decree of any court or governmental agency that applies to the Stockholder;</w:t>
        <w:br/>
        <w:t xml:space="preserve">  (b) such Stockholder is not required to agree (unless such Stockholder is a Company officer or employee) to any restrictive covenant in connection with the Proposed Sale (including without limitation any covenant not to compete or covenant not to solicit customers, employees or suppliers of any party to the Proposed Sale) or any release of claims other than a release in customary form of claims arising solely in such Stockholder’s capacity as a stockholder of the Company;</w:t>
        <w:br/>
        <w:t xml:space="preserve">  (c) 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w:t>
        <w:br/>
        <w:t xml:space="preserve">  5</w:t>
        <w:br/>
        <w:t xml:space="preserve">    (d) the Stockholder is not liable for the breach of any representation, warranty or covenant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br/>
        <w:t xml:space="preserve">  (e) liability shall be limited to such Stockholder’s applicable share (determined based on the respective proceeds payable to each Stockholder in connection with such Proposed Sale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Sale, except with respect to claims related to fraud by such Stockholder, the liability for which need not be limited as to such Stockholder;</w:t>
        <w:br/>
        <w:t xml:space="preserve">  (f) upon the consummation of the Proposed Sale (i) each holder of each class or series of the capital stock of the Company will receive the same form of consideration for their shares of such class or series as is received by other holders in respect of their shares of such same class or series of stock, and if any holders of any capital stock of the Company are given a choice as to the form of consideration to be received as a result of the Proposed Sale, all holders of such capital stock will be given the same option,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waived pursuant to the terms of the Restated Certificate and as may be required by law,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Company’s Certificate of Incorporation in effect immediately prior to the Proposed Sale; provided, however, that, notwithstanding the foregoing provisions of this Subsection 3.3(f), if the consideration to be paid in exchange for the Key Holder Shares or Investor Shares, as applicable, pursuant to this Subsection 3.3(f)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Regulation D promulgated under the Securities Act, the Company may cause to be paid to any such Key Holder or Investor in lieu thereof, against surrender of the Key Holder Shares or Investor Shares, as applicable, which would have otherwise been sold by such Key Holder or Investor, an amount in cash equal to the fair value (as determined in good faith by the Board) of the securities which such Key Holder or Investor would otherwise receive as of the date of the issuance of such securities in exchange for the Key Holder Shares or Investor Shares, as applicable;</w:t>
        <w:br/>
        <w:t xml:space="preserve">  (g) subject to clause (f)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provided, however, that nothing in this Subsection 3.3(g) shall entitle any holder to receive any form of consideration that such holder would be ineligible to receive as a result of such holder’s failure to satisfy any condition, requirement or limitation that is generally applicable to the Company’s stockholders.</w:t>
        <w:br/>
        <w:t xml:space="preserve">  6</w:t>
        <w:br/>
        <w:t xml:space="preserve">    3.4 Restrictions on Sales of Control of the Company. No Stockholder shall be a party to any Stock Sale unless (a) all holders of Preferred Stock are allowed to participate in such transaction(s) and (b) the consideration received pursuant to such transaction is allocated among the parties thereto in the manner specified in the Company’s Certificate of Incorporation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10 days prior to the effective date of any such transaction or series of related transactions.</w:t>
        <w:br/>
        <w:t xml:space="preserve">  4. Remedies.</w:t>
        <w:br/>
        <w:t xml:space="preserve">  4.1 Covenants of the Company.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this Agreement.</w:t>
        <w:br/>
        <w:t xml:space="preserve">  4.2 Irrevocable Proxy and Power of Attorney. Each party to this Agreement hereby constitutes and appoints as the proxies of the party and hereby grants a power of attorney to the President of the Company and a designee of the Selling Investors, and each of them, with full power of substitution, with respect to the matters set forth herein, including, without limitation, votes to increase authorized shares pursuant to Section 2 hereof and votes regarding any Sale of the Company or, only if such Stockholder is a Key Holder, such Financing Event, pursuant to Section 3 hereof, and hereby authorizes each of them to represent and vote, if and only if the party (i) fails to vote, or (ii) attempts to vote (whether by proxy, in person or by written consent), in a manner which is inconsistent with the terms of Sections 2 and 3 of this Agreement, all of such party’s Shares in favor of the election of persons as members of the Board determined pursuant to and in accordance with the terms and provisions of this Agreement or the increase of authorized shares or approval of any Sale of the Company or, only if such Stockholder is a Key Holder, such Financing Event, pursuant to and in accordance with the terms and provisions of Sections 2 and 3, respectively, of this Agreement or to take any action reasonably necessary to effect Sections 2 and 3, respectively, of this Agreement. The power of attorney granted hereunder shall authorize the President of the Company to execute and deliver the documentation referred to in Section 3.2(c) on behalf of any party failing to do so within five (5) business days of a request by the Company. Each of the proxy and power of attorney granted pursuant to this Section 4.2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6 hereof. Each party hereto hereby revokes any and all previous proxies or powers of attorney with respect to the Shares and shall not hereafter, unless and until this Agreement terminates or expires pursuant to Section 6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 Notwithstanding anything to the contrary herein, no Investor is appointing a proxy or granting a power of attorney with respect to any Financing Event.</w:t>
        <w:br/>
        <w:t xml:space="preserve">  4.3 Specific Enforcement.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 </w:t>
        <w:br/>
        <w:t xml:space="preserve">  4.4 Remedies Cumulative. All remedies, either under this Agreement or by law or otherwise afforded to any party, shall be cumulative and not alternative.</w:t>
        <w:br/>
        <w:t xml:space="preserve">  7</w:t>
        <w:br/>
        <w:t xml:space="preserve">    5. “Bad Actor” Matters.</w:t>
        <w:br/>
        <w:t xml:space="preserve">  5.1 Definitions. For purposes of this Agreement:</w:t>
        <w:br/>
        <w:t xml:space="preserve">  (a) “Company Covered Person” means, with respect to the Company as an “issuer” for purposes of Rule 506 promulgated under the Securities Act, any Person listed in the first paragraph of Rule 506(d)(1).</w:t>
        <w:br/>
        <w:t xml:space="preserve">  (b) “Disqualified Designee” means any director designee to whom any Disqualification Event is applicable, except for a Disqualification Event as to which Rule 506(d)(2)(ii) or (iii) or (d)(3) is applicable.</w:t>
        <w:br/>
        <w:t xml:space="preserve">  (c) “Disqualification Event” means a “bad actor” disqualifying event described in Rule 506(d)(1)(i)-(viii) promulgated under the Securities Act.</w:t>
        <w:br/>
        <w:t xml:space="preserve">  (d) “Rule 506(d) Related Party” means, with respect to any Person, any other Person that is a beneficial owner of such first Person’s securities for purposes of Rule 506(d) under the Securities Act.</w:t>
        <w:br/>
        <w:t xml:space="preserve">  5.2 Representations.</w:t>
        <w:br/>
        <w:t xml:space="preserve">  (a) 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Person’s Rule 506(d) Related Parties, except, if applicable, for a Disqualification Event as to which Rule 506(d)(2)(ii) or (iii) or (d)(3) is applicable and (ii) no Disqualification Event is applicable to such Person, any Board member designated by such Person pursuant to this Agreement or any of such Person’s Rule 506(d) Related Parties, except, if applicable, for a Disqualification Event as to which Rule 506(d)(2)(ii) or (iii) or (d)(3) is applicable. Notwithstanding anything to the contrary in this Agreement, each Investor makes no representation regarding any Person that may be deemed to be a beneficial owner of the Company’s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or to direct the voting of, such security; and/or (2) the investment power, which includes the power to dispose, or to direct the disposition of, such security.</w:t>
        <w:br/>
        <w:t xml:space="preserve">  (b) The Company hereby represents and warrants to the Investors that no Disqualification Event is applicable to the Company or, to the Company’s knowledge, any Company Covered Person, except for a Disqualification Event as to which Rule 506(d)(2)(ii–iv) or (d)(3) is applicable.</w:t>
        <w:br/>
        <w:t xml:space="preserve">  5.3 Covenants. Each Person with the right to designate or participate in the designation of a director pursuant to this Agreement covenants and agrees (i) not to designate or participate in the designation of any director designee who, to such Person’s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Person’s knowledge, to such Person’s initial designee named in Section 1, except, if applicable, for a Disqualification Event as to which Rule 506(d)(2)(ii) or (iii) or (d)(3) is applicable.</w:t>
        <w:br/>
        <w:t xml:space="preserve">  8</w:t>
        <w:br/>
        <w:t xml:space="preserve">    6. Term. This Agreement shall be effective as of the date hereof and shall continue in effect until and shall terminate upon the earliest to occur of (a) the consummation of the Company’s first underwritten public offering of its Common Stock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provided that the provisions of Section 3 hereof will continue after the closing of any Sale of the Company to the extent necessary to enforce the provisions of Section 3 with respect to such Sale of the Company; and (c) termination of this Agreement in accordance with Subsection 7.8 below.</w:t>
        <w:br/>
        <w:t xml:space="preserve">  7. Miscellaneous.</w:t>
        <w:br/>
        <w:t xml:space="preserve">  7.1 Additional Parties.</w:t>
        <w:br/>
        <w:t xml:space="preserve">  (a) Notwithstanding anything to the contrary contained herein, if the Company issues additional shares of Preferred Stock after the date hereof, as a condition to the issuance of such shares the Company shall require that any purchaser of such shares become a party to this Agreement by executing and delivering (i) the Adoption Agreement attached to this Agreement as Exhibit A,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br/>
        <w:t xml:space="preserve">  (b) In the event that after the date of this Agreement, the Company enters into an agreement with any Person to issue shares of capital stock to such Person (other than to a purchaser of Preferred Stock described in Subsection 7.1(a) above), following which such Person shall hold Shares constituting one percent (1%) or more of the then outstanding capital stock of the Company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Exhibit A, agreeing to be bound by and subject to the terms of this Agreement as a Stockholder and thereafter such person shall be deemed a Stockholder for all purposes under this Agreement.</w:t>
        <w:br/>
        <w:t xml:space="preserve">  7.2 Transfers. Each transferee or assignee of any Shares subject to this Agreement shall continue to be subject to the terms hereof, and, as a condition precedent to the Company’s recognition of such transfer, each transferee or assignee shall agree in writing to be subject to each of the terms of this Agreement by executing and delivering an Adoption Agreement substantially in the form attached hereto as Exhibit A.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Subsection 7.2. Each certificate instrument, or book entry representing the Shares subject to this Agreement if issued on or after the date of this Agreement shall be notated by the Company with the legend set forth in Subsection 7.12.</w:t>
        <w:br/>
        <w:t xml:space="preserve">  9</w:t>
        <w:br/>
        <w:t xml:space="preserve">    7.3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7.4 Governing Law. This Agreement shall be governed by the internal law of the State of Delaware, without regard to conflict of law principles that would result in the application of any law other than the law of the State of Delaware.</w:t>
        <w:br/>
        <w:t xml:space="preserve">  7.5 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7.6 Titles and Subtitles. The titles and subtitles used in this Agreement are used for convenience only and are not to be considered in construing or interpreting this Agreement.</w:t>
        <w:br/>
        <w:t xml:space="preserve">  7.7 Notices.</w:t>
        <w:br/>
        <w:t xml:space="preserve">  (a)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 their signature page hereto, or to such email address, facsimile number or address as subsequently modified by written notice given in accordance with this Subsection 7.7. If notice is given to the Company, a copy shall also be sent to Xxxxxxxx Xxxx LLP, 0000 Xxx Xxxxxx, 000 Xxxxxx Xxxxxx, Xxxxxxxxx, Xxxx 00000, Attn: Xxxx Xxxxxx, xxxx.xxxxxx@xxxxxxxxxxxx.xxx. If notice is given to the Investors, a copy (which copy shall not constitute notice) shall also be given to Xxxxxx &amp; Xxxxxxx LLP, 000 Xxxxx Xxxxx, Xxxxx Xxxx, XX 00000, Attn: Xxxx Xxxxxxx.</w:t>
        <w:br/>
        <w:t xml:space="preserve">  (b) Electronic Notice. Each Investor and Key Holder agrees to promptly notify the Company of any change in its electronic mail address.</w:t>
        <w:br/>
        <w:t xml:space="preserve">  7.8 Consent Required to Amend, Modify, Terminate or Waive. This Agreement may be amended, modified or terminated (other than pursuant to Section 5.1) and the observance of any term hereof may be waived (either generally or in a particular instance and either retroactively or prospectively) only by a written instrument executed by (a) the Company; (b) the Common Majority; and (c) the holders of a majority of the shares of Common Stock issued or issuable upon conversion of the shares of Preferred Stock held by the Investors (voting together as a single class). Notwithstanding the foregoing:</w:t>
        <w:br/>
        <w:t xml:space="preserve">  (a) this Agreement may not be amended, modified or terminated and the observance of any term of this Agreement may not be waived with respect to any Investor or Key Holder without the written consent of such Investor or Key Holder unless such amendment, modification, termination or waiver applies to all Investors or Key Holders (holding the same series or class of stock), as the case may be, in the same fashion;</w:t>
        <w:br/>
        <w:t xml:space="preserve">  10</w:t>
        <w:br/>
        <w:t xml:space="preserve">    (b) the provisions of Subsection 1.2(a) and this Subsection 7.8(b) may not be amended, modified, terminated or waived without the written consent of Maveron;</w:t>
        <w:br/>
        <w:t xml:space="preserve">  (c) clause (ii) of the provision of Subsection 3.2 and this Subsection 7.8(c) may not be amended, modified, terminated or waived without the written consent of the holders of a majority of the shares of Common Stock then issued or issuable upon conversion of the shares of Series B Preferred Stock;</w:t>
        <w:br/>
        <w:t xml:space="preserve">  (d) clause (iii) of the provision of Subsection 3.2 and this Subsection 7.8(d) may not be amended, modified, terminated or waived without the written consent of the holders of a majority of the shares of Common Stock then issued or issuable upon conversion of the shares of Series C Preferred Stock;</w:t>
        <w:br/>
        <w:t xml:space="preserve">  (e) 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 and</w:t>
        <w:br/>
        <w:t xml:space="preserve">  (f) any provision hereof may be waived by the waiving party on such party’s own behalf, without the consent of any other party.</w:t>
        <w:br/>
        <w:t xml:space="preserve">  The Company shall give prompt written notice of any amendment, modification, termination, or waiver hereunder to any party that did not consent in writing thereto. Any amendment, modification, termination, or waiver effected in accordance with this Subsection 7.8 shall be binding on each party and all of such party’s successors and permitted assigns, whether or not any such party, successor or assignee entered into or approved such amendment, modification, termination or waiver. For purposes of this Subsection 7.8,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w:t>
        <w:br/>
        <w:t xml:space="preserve">  7.9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 xml:space="preserve">  7.10 Severability. The invalidity or unenforceability of any provision hereof shall in no way affect the validity or enforceability of any other provision.</w:t>
        <w:br/>
        <w:t xml:space="preserve">  7.11 Entire Agreement. Upon the effectiveness of this Agreement, the Prior Agreement shall be deemed amended and restated to read in its entirety as set forth in this Agreement. This Agreement (including the Exhibits hereto),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w:t>
        <w:br/>
        <w:t xml:space="preserve">  11</w:t>
        <w:br/>
        <w:t xml:space="preserve">    7.12 Share Certificate Legend. Each certificate, instrument, or book entry representing any Shares issued after the date hereof shall be notated by the Company with a legend reading substantially as follows:</w:t>
        <w:br/>
        <w:t xml:space="preserve">  “THE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br/>
        <w:t xml:space="preserve">  The Company, by its execution of this Agreement, agrees that it will cause the certificates instruments, or book entry evidencing the Shares issued after the date hereof to be notated with the legend required by this Subsection 7.12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Subsection 7.12 herein and/or the failure of the Company to supply, free of charge, a copy of this Agreement as provided hereunder shall not affect the validity or enforcement of this Agreement.</w:t>
        <w:br/>
        <w:t xml:space="preserve">  7.13 Stock Splits, Stock Dividends, etc.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Subsection 7.12.</w:t>
        <w:br/>
        <w:t xml:space="preserve">  7.14 Manner of Voting.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 xml:space="preserve">  7.15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br/>
        <w:t xml:space="preserve">  7.16 Dispute Resolution The parties (a) hereby irrevocably and unconditionally submit to the jurisdiction of the state courts of Delaware and to the jurisdiction of the United States District Court for the District of Delaware for the purpose of any suit, action or other proceeding arising out of or based upon this Agreement, (b) agree not to commence any suit, action or other proceeding arising out of or based upon this Agreement except in the state courts of Delaware or the United States District Court for the District of Delaware,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 xml:space="preserve">  12</w:t>
        <w:br/>
        <w:t xml:space="preserve">    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 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7.17 Costs of Enforcement. If any party to this Agreement seeks to enforce its rights under this Agreement by legal proceedings, the non-prevailing party shall pay all costs and expenses incurred by the prevailing party, including, without limitation, all reasonable attorneys’ fees.</w:t>
        <w:br/>
        <w:t xml:space="preserve">  7.18 Aggregation of Stock.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w:t>
        <w:br/>
        <w:t xml:space="preserve">  7.19 Spousal Consent. If any individual Stockholder is married on the date of this Agreement, such Stockholder’s spouse shall execute and deliver to the Company a consent of spouse in the form of Exhibit B hereto (“Consent of Spouse”), effective on the date hereof. Notwithstanding the execution and delivery thereof, such consent shall not be deemed to confer or convey to the spouse any rights in such Stockholder’s Shares that do not otherwise exist by operation of law or the agreement of the parties. If any individual Stockholder should marry or remarry subsequent to the date of this Agreement, such Stockholder shall within thirty (30) days thereafter obtain his/her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br/>
        <w:t xml:space="preserve">  [Signature Page Follows]</w:t>
        <w:br/>
        <w:t xml:space="preserve">  13</w:t>
        <w:br/>
        <w:t xml:space="preserve">    IN WITNESS WHEREOF, the parties have executed this Third Amended and Restated Voting Agreement as of the date first written above.</w:t>
        <w:br/>
        <w:t xml:space="preserve">    Pacaso Inc.</w:t>
        <w:br/>
        <w:t xml:space="preserve">        By:  </w:t>
        <w:br/>
        <w:t xml:space="preserve">  Name: G. Xxxxxx Xxxxxxx</w:t>
        <w:br/>
        <w:t xml:space="preserve">  Title: President and Chief Executive Officer</w:t>
        <w:br/>
        <w:t xml:space="preserve">  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