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VOTING AGREEMENT</w:t>
        <w:br/>
        <w:t>This VOTING AGREEMENT (this “Agreement”) is entered into as of [    ], 2022, by and among Crescent Capital BDC, Inc. a Maryland corporation (“Parent”), and [    ] (“Stockholder”).</w:t>
        <w:br/>
        <w:t>W I T N E S S E T H:</w:t>
        <w:br/>
        <w:t>WHEREAS, as of the date of this Agreement, Stockholder owns the number of shares of common stock, par value $0.001 per share (the “Company Common Stock”), of First Eagle Alternative Capital BDC, Inc., a Delaware corporation (the “Company”), set forth opposite Stockholder’s name on Schedule A attached hereto;</w:t>
        <w:br/>
        <w:t>WHEREAS, concurrently herewith, Parent, Echelon Acquisition Sub, Inc., a Delaware corporation and a direct wholly owned Subsidiary of Parent (“Acquisition Sub”), Echelon Acquisition Sub LLC, a Delaware limited liability company and a direct wholly owned Subsidiary of Parent (“Acquisition Sub 2”), the Company and, solely for the purposes set forth therein, Crescent Cap Advisors, LLC, a Delaware limited liability company (the “Parent External Adviser”), are entering into an Agreement and Plan of Merger, dated as of the date hereof (the “Merger Agreement”), pursuant to which the parties thereto have agreed to effect a business combination by means of the mergers described therein (the “Mergers”), all on the terms and subject to the conditions set forth in the Merger Agreement; and</w:t>
        <w:br/>
        <w:t>WHEREAS, as a condition to the willingness of Parent to enter into the Merger Agreement, and as an inducement and in consideration therefor, Parent has required that Stockholder agrees, and Stockholder has agreed, to enter into this Agreement.</w:t>
        <w:br/>
        <w:t>NOW, THEREFORE, in consideration of the foregoing and the mutual premises, representations, warranties, covenants and agreements contained in this Agreement, the parties, intending to be legally bound,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