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VOTING AGREEMENT</w:t>
        <w:br/>
        <w:t>VOTING AGREEMENT (this “Agreement”), dated as of August 13, 2024 (the “Effective Date”), among Acquiror 10VB8, LLC, a Delaware limited liability company (“Acquiror”), and KeyBank National Association solely in its capacity as Trustee of the trusts set forth in Exhibit A and not in its individual corporate capacity (“Stockholder”), a stockholder of Kellanova, a Delaware corporation (the “Company”). Despite any provision to the contrary, any Stockholder representations and assertions under this Voting Agreement shall be construed to solely refer to a stockholder that is a trustee bound to a trustee/beneficiary relationship and not a stockholder that is a corporation or individual.</w:t>
        <w:br/>
        <w:t>WHEREAS, as of the date hereof, the Stockholder is the record or “beneficial” owner (as defined in Rule 13d-3 under the U.S. Securities Exchange Act of 1934 (as amended, and the rules promulgated thereunder the “Exchange Act”)) of the number of shares of public common stock of the Company, par value $0.25 per share (“Company Shares”), as set forth opposite such Stockholder’s name on Exhibit A;</w:t>
        <w:br/>
        <w:t>WHEREAS, concurrently with the execution and delivery of this Agreement, Acquiror, Merger Sub 10VB8, LLC, a Delaware limited liability company and direct or indirect, wholly owned subsidiary of Acquiror (“Merger Sub”), Mars, Incorporated, a Delaware corporation (for the purposes of specific sections only), and the Company, have entered into an Agreement and Plan of Merger, dated as of the date hereof (as may be amended, supplemented or otherwise modified from time to time, the “Merger Agreement”), pursuant to which, among other things, upon the terms and subject to the conditions thereof, at the Effective Time, Merger Sub will merge with and into the Company with the Company surviving the merger (the “Merger”);</w:t>
        <w:br/>
        <w:t>WHEREAS, the affirmative vote of the holders of a majority of the issued and outstanding shares of Company Common Stock in favor of the adoption of the Merger Agreement and the transactions contemplated thereby, including the Merger, is a condition to the consummation of the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