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6.1</w:t>
        <w:br/>
        <w:t>CERTAIN IDENTIFIED INFORMATION HAS BEEN EXCLUDED FROM THE EXHIBIT BECAUSE IT IS</w:t>
        <w:br/>
        <w:t>BOTH NOT MATERIAL AND IS THE TYPE THAT THE COMPANY TREATS AS PRIVATE OR</w:t>
        <w:br/>
        <w:t>CONFIDENTIAL. INFORMATION THAT WAS OMITTED HAS BEEN NOTED IN THIS DOCUMENT WITH A</w:t>
        <w:br/>
        <w:t>PLACEHOLDER IDENFIED BY THE XXXX “[***]”.</w:t>
        <w:br/>
        <w:t>HIRO SYSTEMS PBC</w:t>
        <w:br/>
        <w:t>AMENDED AND RESTATED VOTING AGREEMENT</w:t>
        <w:br/>
        <w:t>June 30, 2022</w:t>
        <w:br/>
        <w:t>TABLE OF CONTENTS</w:t>
        <w:br/>
        <w:t xml:space="preserve">       Page  </w:t>
        <w:br/>
        <w:t>SECTION 1 DEFINITIONS</w:t>
        <w:br/>
        <w:t xml:space="preserve">     1  </w:t>
        <w:br/>
        <w:t>1.1</w:t>
        <w:br/>
        <w:t xml:space="preserve">  Certain Definitions      1  </w:t>
        <w:br/>
        <w:t>SECTION 2 VOTING</w:t>
        <w:br/>
        <w:t xml:space="preserve">     2  </w:t>
        <w:br/>
        <w:t>2.1</w:t>
        <w:br/>
        <w:t xml:space="preserve">  General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