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VOTING AGREEMENT</w:t>
        <w:br/>
        <w:t>This VOTING AGREEMENT (“Agreement”) is dated as of June 27, 2024, by and between Nokia Corporation, a company incorporated under the laws of the Republic of Finland (“Nokia”) and Oaktree Optical Holdings, L.P. (the “Shareholder”). Nokia and the Shareholder are sometimes referred to as a “Party” and collectively the “Parties”.</w:t>
        <w:br/>
        <w:t>W I T N E S S E T H:</w:t>
        <w:br/>
        <w:t>WHEREAS, as of the date hereof, the Shareholder is the record or beneficial owner (as defined in Rule 13d-3 and 13d-5(b)(1) of the Exchange Act, which meaning will apply for all purposes of this Agreement whenever the term “beneficial owner” or “beneficially owned” is used) of the shares of common stock, par value $0.001 per common share, in Infinera Corporation, a Delaware corporation (the “Company”) (“Company Common Stock”) set forth opposite the Shareholder’s name in Schedule I hereto (such shares of Company Common Stock together with any other shares of Company Common Stock over which the Shareholder acquires record or beneficial ownership (including pursuant to Section 3.1) during the period from the date hereof through the termination of this Agreement, are collectively referred to herein as the “Subject Shares”).</w:t>
        <w:br/>
        <w:t>WHEREAS, concurrently with the execution and delivery of this Agreement, Nokia, the Company and the other parties thereto are entering into an Agreement and Plan of Merger, dated as of June 27, 2024 (the “Merger Agreement”), pursuant to which, at the Effective Time, Neptune of America Corporation, a Delaware corporation (“Merger Sub”), a direct or indirect subsidiary of Nokia, will merge with and into the Company (the “Merger”), with the Company being the surviving corporation in the Merger, in accordance with the General Corporation Law of the State of Delaware (the “DGCL”), upon the terms and subject to the conditions set forth in the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