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4.08</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PREFERRED STOCK</w:t>
        <w:br/>
        <w:t>(Loan F)</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w:t>
        <w:br/>
        <w:t xml:space="preserve">   shall mean May 1, 2020;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Term. The purchase right represented by this Warrant is exercisable, in whole or in part, at any time and from time to time from the Date of Grant through the date that is ten (10) years after the Date of Grant.</w:t>
        <w:br/>
        <w:t>2.</w:t>
        <w:br/>
        <w:t xml:space="preserve">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w:t>
        <w:br/>
        <w:t xml:space="preserve"> -2-</w:t>
        <w:br/>
        <w:t xml:space="preserv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w:t>
        <w:br/>
        <w:t xml:space="preserve"> -3-</w:t>
        <w:br/>
        <w:t xml:space="preserve">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w:t>
        <w:br/>
        <w:t xml:space="preserve"> -4-</w:t>
        <w:br/>
        <w:t xml:space="preserve"> the holder of the Shares (or Common Stock issuable upon conversion thereof) as of the record date fixed for the determination of the shareholders of the Company entitled to receive such dividend or distribution.</w:t>
        <w:br/>
        <w:t>(d)</w:t>
        <w:br/>
        <w:t>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Compliance with Act; Disposition of Warrant or Shares of Series Preferred.</w:t>
        <w:br/>
        <w:t>(a)</w:t>
        <w:br/>
        <w:t xml:space="preserve">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w:t>
        <w:br/>
        <w:t xml:space="preserve"> -5-</w:t>
        <w:br/>
        <w:t xml:space="preserve">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 xml:space="preserve"> -6-</w:t>
        <w:br/>
        <w:t xml:space="preserve"> (4)</w:t>
        <w:br/>
        <w:t>The holder is an “accredited investor” as such term is defined in Rule 501 of Regulation D promulgated under the Act.</w:t>
        <w:br/>
        <w:t>(b)</w:t>
        <w:br/>
        <w:t>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w:t>
        <w:br/>
        <w:t xml:space="preserve"> -7-</w:t>
        <w:br/>
        <w:t xml:space="preserve">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Additional Rights.</w:t>
        <w:br/>
        <w:t>10.1</w:t>
        <w:br/>
        <w:t>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w:t>
        <w:br/>
        <w:t>Right to Convert Warrant into Stock; Net Issuance.</w:t>
        <w:br/>
        <w:t>(a)</w:t>
        <w:br/>
        <w:t>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-8-</w:t>
        <w:br/>
        <w:t xml:space="preserve">  </w:t>
        <w:br/>
        <w:t xml:space="preserve">     X =</w:t>
        <w:br/>
        <w:t xml:space="preserve">     B - A</w:t>
        <w:br/>
        <w:t xml:space="preserve">     </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Determination of Fair Market Value. For purposes of this Section 10.2, “fair market value” of a Share (or Common Stock if the Shares have been converted into Common Stock) as of a particular date (the “Determination Date”) shall mean:</w:t>
        <w:br/>
        <w:t>(i)</w:t>
        <w:br/>
        <w:t xml:space="preserve">If the Conversion Right is exercised in connection with and contingent upon a Public Offering, and if the Company’s Registration Statement relating to such Public Offering </w:t>
        <w:br/>
        <w:t xml:space="preserve"> -9-</w:t>
        <w:br/>
        <w:t xml:space="preserve">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 xml:space="preserve">This Warrant has been duly authorized and executed by the Company and is a valid and binding obligation of the Company enforceable in accordance with its terms, subject to laws </w:t>
        <w:br/>
        <w:t xml:space="preserve"> -10-</w:t>
        <w:br/>
        <w:t xml:space="preserve">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12.</w:t>
        <w:br/>
        <w:t>Modification and Waiver. This Warrant and any provision hereof may be changed, waived, discharged or terminated only by an instrument in writing signed by the party against which enforcement of the same is sought.</w:t>
        <w:br/>
        <w:t>13.</w:t>
        <w:br/>
        <w:t>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Binding Effect on Successors. This Warrant shall be binding upon any entity succeeding the Company by merger, consolidation or acquisition of all or substantially all of the Company’s assets, </w:t>
        <w:br/>
        <w:t xml:space="preserve"> -11-</w:t>
        <w:br/>
        <w:t xml:space="preserve">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Governing Law. This Warrant shall be construed and enforced in accordance with, and the rights of the parties shall be governed by, the laws of the State of Delaware.</w:t>
        <w:br/>
        <w:t>18.</w:t>
        <w:br/>
        <w:t>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w:t>
        <w:br/>
        <w:t xml:space="preserve"> -12-</w:t>
        <w:br/>
        <w:t xml:space="preserve"> be entitled to recover reasonable attorneys’ fees and other costs incurred in that action or proceeding, in addition to any other relief to which it or they may be entitled.</w:t>
        <w:br/>
        <w:t>23.</w:t>
        <w:br/>
        <w:t>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 xml:space="preserve"> -13-</w:t>
        <w:br/>
        <w:t xml:space="preserve"> The Company has caused this Warrant to be duly executed and delivered as of the Date of Grant specified above.</w:t>
        <w:br/>
        <w:t xml:space="preserve">  </w:t>
        <w:br/>
        <w:t xml:space="preserve">     By:</w:t>
        <w:br/>
        <w:t xml:space="preserve">     /s/ Xxxxxxxx Xxxx</w:t>
        <w:br/>
        <w:t xml:space="preserve">     </w:t>
        <w:br/>
        <w:t xml:space="preserve">       </w:t>
        <w:br/>
        <w:t xml:space="preserve">       </w:t>
        <w:br/>
        <w:t xml:space="preserve">     </w:t>
        <w:br/>
        <w:t xml:space="preserve">     Name:</w:t>
        <w:br/>
        <w:t xml:space="preserve">     Xxxxxxxx Xxxx</w:t>
        <w:br/>
        <w:t xml:space="preserve">     </w:t>
        <w:br/>
        <w:t xml:space="preserve">       </w:t>
        <w:br/>
        <w:t xml:space="preserve">       </w:t>
        <w:br/>
        <w:t xml:space="preserve">     </w:t>
        <w:br/>
        <w:t xml:space="preserve">     Title:</w:t>
        <w:br/>
        <w:t xml:space="preserve">     President</w:t>
        <w:br/>
        <w:t xml:space="preserve">       </w:t>
        <w:br/>
        <w:t xml:space="preserve">     Address:</w:t>
        <w:br/>
        <w:t xml:space="preserve">     0000 Xxx Xxxxxxxxxxx Xxx, Xxxxx 000</w:t>
        <w:br/>
        <w:t>Xxxxxxxx Xxxx, XX 00000</w:t>
        <w:br/>
        <w:t xml:space="preserve">        [SIGNATURE PAGE TO WARRANT (LOAN F)]</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