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4.15</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(Closing Warrant)</w:t>
        <w:br/>
        <w:t>THIS CERTIFIES THAT, for value received, SILICON VALLEY BANK, A DIVISION OF FIRST-CITIZENS BANK &amp; TRUST COMPANY (“SVB”) and its permitted successors and permitted assignees are entitled to subscribe for and purchase 31,880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 xml:space="preserve">    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w:t>
        <w:br/>
        <w:t xml:space="preserve"> -2-</w:t>
        <w:br/>
        <w:t xml:space="preserve">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all subject to the BHCA Limits,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w:t>
        <w:br/>
        <w:t xml:space="preserve"> -3-</w:t>
        <w:br/>
        <w:t xml:space="preserve">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 xml:space="preserve"> -4-</w:t>
        <w:br/>
        <w:t xml:space="preserve">  (f)</w:t>
        <w:br/>
        <w:t xml:space="preserve"> BHCA Limitations.  Notwithstanding any contrary provision herein, in no event may this Warrant be exercisable, in whole or in part, for or into a number of Shares in excess of the number of Shares that would result in SVB’s ownership of Shares, when combined with any other interest in the Company held by SVB and any FCB Affiliate, equaling:  (1) 33.32% of the Company’s “total equity”, as calculated in accordance with the Bank Holding Company Act of 1956, as amended (the “BHCA”), and any regulations, guidance and interpretations promulgated thereunder, including 12 CFR Part 225; or (2) 4.99% of any class of “voting securities” of the Company, as determined in accordance with the BHCA and any regulations, guidance and interpretations promulgated thereunder, including 12 CFR Part 225 (clauses (1) and (2) together, the “BHCA Limits”).   To the extent the SVB would be, absent this section, entitled to receive Shares under this Warrant in excess of the BHCA Limits, SVB shall receive the right to cash consideration for the excess Shares, calculated in a manner consistent with Section 4.  The BHCA Limits shall apply to any transferee in receipt of this Warrant unless any such transfer to a transferee is made in a manner described under 12 CFR §225.9(a)(3)(ii).  As used in this Warrant, “FCB Affiliate” means any entity that is controlled by, under the control of, or under common control with SVB, with the term “control” as defined under the BHCA and regulations, guidance and interpretations promulgated thereunder.</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 xml:space="preserve"> -5-</w:t>
        <w:br/>
        <w:t xml:space="preserve">  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 xml:space="preserve"> 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 xml:space="preserve"> -6-</w:t>
        <w:br/>
        <w:t xml:space="preserve">  (2)</w:t>
        <w:br/>
        <w:t xml:space="preserve"> The holder understands that this Warrant has not been registered under the Act in reliance upon a specific exemption therefrom, which exemption depends upon, among other things, the bona fide nature of the holder’s investment intent as expressed herein. </w:t>
        <w:br/>
        <w:t>(3)</w:t>
        <w:br/>
        <w:t xml:space="preserve"> 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 xml:space="preserve"> 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w:t>
        <w:br/>
        <w:t xml:space="preserve"> -7-</w:t>
        <w:br/>
        <w:t xml:space="preserve">  holder if the holder is a limited liability company, (ii) to a partnership of which the holder is a partner or to a limited liability company of which the holder is a member, (iii) to any affiliate of the holder, including but not limited to any FCB Affiliate, (iv) notwithstanding the foregoing, to any corporation, company, limited liability company, limited partnership, partnership, or other person managed or sponsored by SVB or in which SVB has an interest, (v) or to a lender to the holder or any of the foregoing; provided, however, in any such transfer, if applicable, the transferee shall on the Company’s request agree in writing to be bound by the terms of this Warrant as if an original holder hereof. Notwithstanding the foregoing, in the event of any transfer to an FCB Affiliate, SVB shall deliver to the Company a Notice of Transfer in substantially the form attached hereto as Exhibit A-3, provided that: (i) SVB will not be required to surrender this Warrant pursuant to Section 7(b) hereof; (ii) the Company will note such FCB Affiliate as the holder in the Company’s records and, as applicable, with any transfer agent; and (iii) such FCB Affiliate will otherwise be deemed to be the “holder” of this Warrant with respect to the transferred portion thereof. </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 xml:space="preserve"> -8-</w:t>
        <w:br/>
        <w:t xml:space="preserve">  10.</w:t>
        <w:br/>
        <w:t xml:space="preserve"> Additional Rights.</w:t>
        <w:br/>
        <w:t>10.1.</w:t>
        <w:br/>
        <w:t xml:space="preserve"> Notice of Certain Events.  If the Company proposes at any time to:</w:t>
        <w:br/>
        <w:t>(a)</w:t>
        <w:br/>
        <w:t xml:space="preserve"> declare any dividend or distribution upon the outstanding shares of the Shares, whether in cash, stock or other securities or property and whether or not a regular cash dividend;</w:t>
        <w:br/>
        <w:t>(b)</w:t>
        <w:br/>
        <w:t xml:space="preserve"> offer for subscription or sale pro rata to all holders of the outstanding shares of the Shares any additional securities of the Company (other than pursuant to contractual pre-emptive or first refusal rights);</w:t>
        <w:br/>
        <w:t>(c)</w:t>
        <w:br/>
        <w:t xml:space="preserve"> effect any redemption, reclassification, exchange, combination, substitution, reorganization or recapitalization of the outstanding shares of the Shares; </w:t>
        <w:br/>
        <w:t>(d)</w:t>
        <w:br/>
        <w:t xml:space="preserve"> 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(e)</w:t>
        <w:br/>
        <w:t xml:space="preserve"> effect its IPO.</w:t>
        <w:br/>
        <w:t>then, in connection with each such event, the Company shall give SVB:</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in the case of the matters referred to in (c) and (d) above, at least five (5) Business Days prior written notice of the date when the same will take place (and specifying the date on which the holders of outstanding shares of the Shares will be entitled to exchange their shares for the securities or other property deliverable upon the occurrence of such event and such reasonable information as SVB may reasonably require regarding the treatment of this Warrant in connection with such event giving rise to the notice); and</w:t>
        <w:br/>
        <w:t xml:space="preserve"> -9-</w:t>
        <w:br/>
        <w:t xml:space="preserve">  (3)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10.2.</w:t>
        <w:br/>
        <w:t xml:space="preserve">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 subject to the BHCA Limits:</w:t>
        <w:br/>
        <w:t xml:space="preserve">  </w:t>
        <w:br/>
        <w:t xml:space="preserve">      </w:t>
        <w:br/>
        <w:t xml:space="preserve">    X =</w:t>
        <w:br/>
        <w:t xml:space="preserve">    B - A</w:t>
        <w:br/>
        <w:t xml:space="preserve">      </w:t>
        <w:br/>
        <w:t xml:space="preserve">    </w:t>
        <w:br/>
        <w:t xml:space="preserve">      </w:t>
        <w:br/>
        <w:t xml:space="preserve">      </w:t>
        <w:br/>
        <w:t xml:space="preserve">    Y</w:t>
        <w:br/>
        <w:t xml:space="preserve">      </w:t>
        <w:br/>
        <w:t xml:space="preserve">    </w:t>
        <w:br/>
        <w:t xml:space="preserve">      </w:t>
        <w:br/>
        <w:t xml:space="preserve">      </w:t>
        <w:br/>
        <w:t xml:space="preserve">      </w:t>
        <w:br/>
        <w:t xml:space="preserve">      </w:t>
        <w:br/>
        <w:t xml:space="preserve">      </w:t>
        <w:br/>
        <w:t xml:space="preserve">    </w:t>
        <w:br/>
        <w:t xml:space="preserve">      </w:t>
        <w:br/>
        <w:t xml:space="preserve">    Where:</w:t>
        <w:br/>
        <w:t xml:space="preserve">    X =</w:t>
        <w:br/>
        <w:t xml:space="preserve">      </w:t>
        <w:br/>
        <w:t xml:space="preserve">    the number of Shares that shall be issued to holder</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w:t>
        <w:br/>
        <w:t xml:space="preserve"> -10-</w:t>
        <w:br/>
        <w:t xml:space="preserve">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 xml:space="preserve"> 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 xml:space="preserve"> If the Conversion Right is not exercised in connection with and contingent upon a Public Offering, then as follows:</w:t>
        <w:br/>
        <w:t>(A)</w:t>
        <w:br/>
        <w:t xml:space="preserve"> 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 xml:space="preserve"> 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 xml:space="preserve"> If there is no public market for the Common Stock, then fair market value shall be determined by the Board of Directors of the Company in good faith.</w:t>
        <w:br/>
        <w:t xml:space="preserve"> -11-</w:t>
        <w:br/>
        <w:t xml:space="preserve">  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w:t>
        <w:br/>
        <w:t xml:space="preserve">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 xml:space="preserve"> 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 xml:space="preserve"> The Shares have been duly authorized and reserved for issuance by the Company and, when issued in accordance with the terms hereof, will be validly issued, fully paid and nonassessable and free from preemptive rights, taxes, liens and charges.</w:t>
        <w:br/>
        <w:t>(c)</w:t>
        <w:br/>
        <w:t xml:space="preserve"> The rights, preferences, privileges and restrictions granted to or imposed upon the Shares and the holders thereof are as set forth in the Charter, and on the Date of Grant, each Share represented by this Warrant is convertible into one share of Common Stock.</w:t>
        <w:br/>
        <w:t>(d)</w:t>
        <w:br/>
        <w:t xml:space="preserve"> 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 xml:space="preserve"> -12-</w:t>
        <w:br/>
        <w:t xml:space="preserve">  (e)</w:t>
        <w:br/>
        <w:t xml:space="preserve"> 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 xml:space="preserve"> 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 xml:space="preserve"> The number of shares of Common Stock of the Company outstanding on the date hereof, on a fully diluted basis (assuming the conversion of all outstanding convertible securities and the exercise of all outstanding options and warrants), does not exceed 73,140,601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 xml:space="preserve"> -13-</w:t>
        <w:br/>
        <w:t xml:space="preserve">  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 xml:space="preserve"> -14-</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Address:</w:t>
        <w:br/>
        <w:t xml:space="preserve">    0000 Xxx Xxxxxxxxxxx Xxx, Xxxxx 000</w:t>
        <w:br/>
        <w:t>Xxxxxxxx Xxxx, XX 00000</w:t>
        <w:br/>
        <w:t xml:space="preserve">       [SIGNATURE PAGE TO SVB CLOSING WARRANT]</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(Date)</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(Date)</w:t>
        <w:br/>
        <w:t xml:space="preserve">          EXHIBIT A-3</w:t>
        <w:br/>
        <w:t>Form of Notice of Transfer of Warrant Shares</w:t>
        <w:br/>
        <w:t>(by email)</w:t>
        <w:br/>
        <w:t>Re: Response Requested: Transfer of Warrant Shares</w:t>
        <w:br/>
        <w:t>Dear [Issuer Name],</w:t>
        <w:br/>
        <w:t xml:space="preserve">Reference is made to the Warrant to Purchase Stock dated as of __________________________ (the “Warrant”) issued by _________________________________ (“Issuer”), in favor of Silicon Valley Bank, a division of First-Citizens Bank &amp; Trust Company (“Holder”).  </w:t>
        <w:br/>
        <w:t>Holder hereby notifies Issuer that, as of ______________________ (the “Transfer Date”), Holder has transferred to ____________________________ (Tax ID: ___________), an affiliate of Holder (“Transferee”), the right to purchase [an additional] ____________________ [common] [preferred] shares of Issuer which are currently exercisable (the “Transferred Shares”) and all rights under the Warrant with respect to such Transferred Shares, pursuant to the transfer provisions contained in the Warrant. [Xxxxxx previously transferred to Transferee the right to purchase ____________________ [common] [preferred] shares of Issuer. In the aggregate, Xxxxxx has transferred to Transferee, and the Warrant is now exercisable for, a total of ____________________ [common] [preferred] shares of Issuer.]</w:t>
        <w:br/>
        <w:t xml:space="preserve">In connection with such transfer and as of the Transfer Date, Transferee hereby [makes] [reaffirms] to Issuer all representations and warranties set forth in the Warrant applicable to Holder. Furthermore, Transferee [agrees] [reaffirms its agreement] to be bound by all of the terms and conditions of the Warrant applicable to Holder. </w:t>
        <w:br/>
        <w:t xml:space="preserve">Issuer shall note in Issuer’s records and, as applicable, with Issuer’s transfer agent, that Transferee is the “Holder” with respect to the Transferred Shares.  </w:t>
        <w:br/>
        <w:t xml:space="preserve">Transferee hereby [notifies] [reaffirms to] Issuer that all notices to Transferee should be addressed to </w:t>
        <w:br/>
        <w:t xml:space="preserve">  </w:t>
        <w:br/>
        <w:t xml:space="preserve">    Transferee as follows: </w:t>
        <w:br/>
        <w:t xml:space="preserve">    </w:t>
        <w:br/>
        <w:t xml:space="preserve">    [[Transferee Name]</w:t>
        <w:br/>
        <w:t xml:space="preserve">    </w:t>
        <w:br/>
        <w:t xml:space="preserve">    Attn:</w:t>
        <w:br/>
        <w:t xml:space="preserve">      </w:t>
        <w:br/>
        <w:t xml:space="preserve">      </w:t>
        <w:br/>
        <w:t xml:space="preserve">    </w:t>
        <w:br/>
        <w:t xml:space="preserve">    [Transferee Address]</w:t>
        <w:br/>
        <w:t xml:space="preserve">    </w:t>
        <w:br/>
        <w:t xml:space="preserve">    Telephone:</w:t>
        <w:br/>
        <w:t xml:space="preserve">      </w:t>
        <w:br/>
        <w:t xml:space="preserve">    </w:t>
        <w:br/>
        <w:t xml:space="preserve">    Email:</w:t>
        <w:br/>
        <w:t xml:space="preserve">      </w:t>
        <w:br/>
        <w:t xml:space="preserve">    ]</w:t>
        <w:br/>
        <w:t xml:space="preserve">          Please confirm your receipt and acknowledgment of this notice by replying to this email.</w:t>
        <w:br/>
        <w:t xml:space="preserve">  Sincerely,</w:t>
        <w:br/>
        <w:t xml:space="preserve">  </w:t>
        <w:br/>
        <w:t xml:space="preserve">    Holder</w:t>
        <w:br/>
        <w:t xml:space="preserve">      </w:t>
        <w:br/>
        <w:t xml:space="preserve">    Transferee</w:t>
        <w:br/>
        <w:t xml:space="preserve">    </w:t>
        <w:br/>
        <w:t xml:space="preserve">      </w:t>
        <w:br/>
        <w:t xml:space="preserve">      </w:t>
        <w:br/>
        <w:t xml:space="preserve">      </w:t>
        <w:br/>
        <w:t xml:space="preserve">    </w:t>
        <w:br/>
        <w:t xml:space="preserve">    FIRST-CITIZENS BANK &amp; TRUST COMPANY</w:t>
        <w:br/>
        <w:t xml:space="preserve">      </w:t>
        <w:br/>
        <w:t xml:space="preserve">    [TRANSFEREE NAME]</w:t>
        <w:br/>
        <w:t xml:space="preserve">    </w:t>
        <w:br/>
        <w:t xml:space="preserve">    [Officer Name]</w:t>
        <w:br/>
        <w:t xml:space="preserve">      </w:t>
        <w:br/>
        <w:t xml:space="preserve">    [Officer Name]</w:t>
        <w:br/>
        <w:t xml:space="preserve">    </w:t>
        <w:br/>
        <w:t xml:space="preserve">    [Officer Title]</w:t>
        <w:br/>
        <w:t xml:space="preserve">      </w:t>
        <w:br/>
        <w:t xml:space="preserve">    [Officer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