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ARTICULATION AGREEMENT BETWEEN</w:t>
        <w:br/>
        <w:t>THE DISTRICT BOARD OF TRUSTEES OF BROWARD COLLEGE, FLORIDA</w:t>
        <w:br/>
        <w:t>AND</w:t>
        <w:br/>
        <w:t>NOVA SOUTHEASTERN UNIVERSITY, INC.,</w:t>
        <w:br/>
        <w:t>on behalf of its</w:t>
        <w:br/>
        <w:t>ABRAHAM S. FISCHLER COLLEGE OF EDUCATION</w:t>
        <w:br/>
        <w:t>AND SCHOOL OF CRIMINAL JUSTICE</w:t>
        <w:br/>
        <w:t>BACHELOR OF SCIENCE IN HUMAN SERVICES ADMINISTRATION PROGRAM</w:t>
        <w:br/>
        <w:t>FOR</w:t>
        <w:br/>
        <w:t>BOWARD COLLEGE GRADUATES FROM</w:t>
        <w:br/>
        <w:t>ASSOCIATE OF SCIENCE (AS) DEGREE (HUMAN SERVICES)</w:t>
        <w:br/>
        <w:t>THIS ARTICULATION AGREEMENT (“Agreement”) is hereby made and entered into on this 1st day</w:t>
        <w:br/>
        <w:t>of March, 2023, between The District Board of Trustees of Broward College, Florida (“BC”) and Nova</w:t>
        <w:br/>
        <w:t>Southeastern University, Inc. (“NSU”) on behalf of its Abraham S. Fischler College of Education and</w:t>
        <w:br/>
        <w:t>School of Criminal Justice herein the Postsecondary Institution (“PI”).</w:t>
        <w:br/>
        <w:t>WITNESSETH</w:t>
        <w:br/>
        <w:t>The purpose of this Agreement is to facilitate the admission of students, who obtain an Associate of Science</w:t>
        <w:br/>
        <w:t>(A.S.) degree in Human Services from BC into the PI’s Bachelor of Science (B.S.) in Human Services</w:t>
        <w:br/>
        <w:t>Administration program (the “Program”) under the following understandings:</w:t>
        <w:br/>
        <w:t>• BC and PI are both accredited by the Southern Association of Colleges and Schools Commission</w:t>
        <w:br/>
        <w:t>on Colleges (“SACSCOC”); and</w:t>
        <w:br/>
        <w:t>• Students who graduate with the A.S. in Human Services degree and complete specified courses</w:t>
        <w:br/>
        <w:t>within such A.S. curriculum from BC may be eligible to transfer to the Program. These students</w:t>
        <w:br/>
        <w:t>may be required to complete additional courses based on PI’s academic assessment of student</w:t>
        <w:br/>
        <w:t>transcripts and course descriptions in order to determine whether coursework satisfies the</w:t>
        <w:br/>
        <w:t>prerequisites of the selected PI bachelor’s degree. (See Exhibit A: NSU Bachelor of Science in</w:t>
        <w:br/>
        <w:t>Human Services Administration applicants with an A.S. in Human Services, attached hereto and</w:t>
        <w:br/>
        <w:t>made a part hereof); and</w:t>
        <w:br/>
        <w:t>I. ELIGIBILITY REQUIREMENTS</w:t>
        <w:br/>
        <w:t>A. Students must submit an application and official transcripts to the Admissions Office at PI at</w:t>
        <w:br/>
        <w:t>least one month prior to the start of the academic semester.</w:t>
        <w:br/>
        <w:t>B. Students must complete the A.S. in Human Services at BC, all prerequisite coursework for</w:t>
        <w:br/>
        <w:t>acceptance into the Program, which coursework may have been included in the student’s</w:t>
        <w:br/>
        <w:t>particular Associate degree curriculum, and is more specifically delineated in Exhibit A, and</w:t>
        <w:br/>
        <w:t>all other PI Program admission requirements set forth in the current NSU Undergraduate</w:t>
        <w:br/>
        <w:t>Catalog (Catalog).</w:t>
        <w:br/>
        <w:t>C. Students must meet all admission requirements as set forth in the current NSU Undergraduate</w:t>
        <w:br/>
        <w:t>Catalog.</w:t>
        <w:br/>
        <w:t>D. All general education requirements must be successfully completed prior to applying for</w:t>
        <w:br/>
        <w:t>graduation from the BC Program.</w:t>
        <w:br/>
        <w:t>1</w:t>
        <w:br/>
        <w:t>II. CREDIT TRANSFERABILITY AND BS IN HUMAN SERVICES ADMINISTRATION</w:t>
        <w:br/>
        <w:t>DEGREE AWARD</w:t>
        <w:br/>
        <w:t>A. Based on the program curriculum (attached herein as Exhibit A), all credits from the A.S.</w:t>
        <w:br/>
        <w:t>Degree completed at BC will be accepted by PI, with the exception of courses in which students</w:t>
        <w:br/>
        <w:t>earned a grade of “D” or lower.</w:t>
        <w:br/>
        <w:t>B. Students must maintain a minimum overall GPA requirement of 2.5, including grade</w:t>
        <w:br/>
        <w:t>forgiveness.</w:t>
        <w:br/>
        <w:t>C. PI will accept AP, IB, AICES, DANTES, and other standardized credits. PI will conduct its</w:t>
        <w:br/>
        <w:t>own evaluation of any other articulated or transferred credits taken at an institution other than</w:t>
        <w:br/>
        <w:t>BC.</w:t>
        <w:br/>
        <w:t>D. The decision to accept or not accept transfer credits is in NSU’s sole and absolute discretion.</w:t>
        <w:br/>
        <w:t>NSU will evaluate all coursework and testing credits from regionally accredited institutions</w:t>
        <w:br/>
        <w:t>that students wish to be applied towards program requirements; it being understood that</w:t>
        <w:br/>
        <w:t>acceptance and application of credits from such coursework or tests toward credits required in</w:t>
        <w:br/>
        <w:t>the Program. Completion of the Program is in NSU’s sole and absolute discretion.</w:t>
        <w:br/>
        <w:t>III. COORDINATION</w:t>
        <w:br/>
        <w:t>A. BC will allow PI representatives to conduct on-campus visits in accordance with BC policy to</w:t>
        <w:br/>
        <w:t>provide information about their educational degree and certificate programs to students and</w:t>
        <w:br/>
        <w:t>staff.</w:t>
        <w:br/>
        <w:t>B. PI will provide BC with relevant information related to transfer of credits, Program admission</w:t>
        <w:br/>
        <w:t>criteria, and access to current catalogs and brochures.</w:t>
        <w:br/>
        <w:t>C. PI agrees to refrain from encouraging BC students to enroll at PI until they complete their</w:t>
        <w:br/>
        <w:t>program of study at BC.</w:t>
        <w:br/>
        <w:t>D. Both BC and PI will inform students, alumni, faculty, and staff about the access opportunities</w:t>
        <w:br/>
        <w:t>into the Program under this Agreement. All promotional materials created by BC using the PI</w:t>
        <w:br/>
        <w:t>logos or other mark are subject to the prior written approval from the PI prior to their</w:t>
        <w:br/>
        <w:t>dissemination. The PI will provide BC with links to designated landing pages on the PI</w:t>
        <w:br/>
        <w:t>website. All content on the PI website is property of the PI. All modifications, additions, or</w:t>
        <w:br/>
        <w:t>deletions of any such content by BC must have the prior written approval of the PI. Likewise,</w:t>
        <w:br/>
        <w:t>PI produced materials containing BC logo, mark or content will receive prior written</w:t>
        <w:br/>
        <w:t>approval from BC.</w:t>
        <w:br/>
        <w:t>E. In any joint promotions with respect to the Program, BC will be identified as the provider of</w:t>
        <w:br/>
        <w:t>the first two years of the educational coursework leading to the associate degree, and PI will</w:t>
        <w:br/>
        <w:t>be identified as the provider of the junior and senior level coursework leading to completion of</w:t>
        <w:br/>
        <w:t>the bachelor degree.</w:t>
        <w:br/>
        <w:t>F. Both institutions will notify each other with any planned curricular changes that affect the</w:t>
        <w:br/>
        <w:t>articulation of the BC students into the Program and the future of this Agreement. Each party</w:t>
        <w:br/>
        <w:t>will exchange information it believes may be helpful to assure the academic success of</w:t>
        <w:br/>
        <w:t>participating BC students.</w:t>
        <w:br/>
        <w:t>IV. TUITION AND FEE</w:t>
        <w:br/>
        <w:t>A. NSU will offer a reduction of its advertised/published tuition to students recruited by BC who</w:t>
        <w:br/>
        <w:t>enroll in the Program. NSU agrees to provide a Dean’s Transfer Scholarship for the Program up to</w:t>
        <w:br/>
        <w:t>$18,000 per academic year. The award amount is dependent on the student’s GPA at the time of</w:t>
        <w:br/>
        <w:t>admission to the Program with a minimum of 2.5 and full-time enrollment status. For renewals of</w:t>
        <w:br/>
        <w:t>the award, students must maintain a minimum 2.0 GPA and be enrolled in at least 12 credits by the</w:t>
        <w:br/>
        <w:t>2</w:t>
        <w:br/>
        <w:t>end of drop/add for the semester, which is the first eight weeks of both fall and winter semesters.</w:t>
        <w:br/>
        <w:t>The award is good for two years of study or degree completion, whichever comes first at the</w:t>
        <w:br/>
        <w:t>undergraduate level. This scholarship will commence upon acceptance into the NSU program and</w:t>
        <w:br/>
        <w:t>will continue to the earlier of the student’s completion of or withdrawal from the Program, or</w:t>
        <w:br/>
        <w:t>termination of this Agreement.</w:t>
        <w:br/>
        <w:t>B. Tuition rates are subject to change by NSU, in its sole discretion.</w:t>
        <w:br/>
        <w:t>C. The scholarship offered only applies to tuition for courses as part of the Program. Students will</w:t>
        <w:br/>
        <w:t>be responsible for the NSU student service fee, and costs associated with course materials and</w:t>
        <w:br/>
        <w:t>equipment. Payments will be made by the students directly to NSU.</w:t>
        <w:br/>
        <w:t>D. FAFSA is available for eligible students.</w:t>
        <w:br/>
        <w:t>V. TERM AND TERMINATION</w:t>
        <w:br/>
        <w:t>This Agreement shall commence on the date of the last signature of the parties, and will expire on</w:t>
        <w:br/>
        <w:t>June 30, 2027, unless the Agreement is terminated sooner by either party. Termination by either</w:t>
        <w:br/>
        <w:t>party requires ninety (90) days prior written notice of the date of termination. Termination of this</w:t>
        <w:br/>
        <w:t>Agreement will not affect students who have been accepted into the Program, but will close</w:t>
        <w:br/>
        <w:t>registration of new students to the Program. The term of this Agreement may only be changed or</w:t>
        <w:br/>
        <w:t>modified by mutual written consent of the parties.</w:t>
        <w:br/>
        <w:t>VI. CONTACT INFORMATION</w:t>
        <w:br/>
        <w:t>Broward College</w:t>
        <w:br/>
        <w:t>Sonia Nieves, Psy.D.</w:t>
        <w:br/>
        <w:t>Associate Dean of Academic Affairs</w:t>
        <w:br/>
        <w:t>Social &amp; Behavioral Sciences &amp; Human Services</w:t>
        <w:br/>
        <w:t>Judson A. Samuels, South Campus</w:t>
        <w:br/>
        <w:t>7200 Pines Blvd.</w:t>
        <w:br/>
        <w:t>Pembroke Pines, FL 33024</w:t>
        <w:br/>
        <w:t>954-201-8901</w:t>
        <w:br/>
        <w:t>Email: snieves@broward.edu</w:t>
        <w:br/>
        <w:t>Nova Southeastern University, Inc.</w:t>
        <w:br/>
        <w:t>Kimberly Durham, Psy.D.</w:t>
        <w:br/>
        <w:t>Dean, Abraham S. Fischler College of Education and</w:t>
        <w:br/>
        <w:t>School of Criminal Justice</w:t>
        <w:br/>
        <w:t>3301 College Avenue</w:t>
        <w:br/>
        <w:t>Fort Lauderdale, FL 33314</w:t>
        <w:br/>
        <w:t>(954) 262-8556</w:t>
        <w:br/>
        <w:t>Email: Email: durham@nova.edu</w:t>
        <w:br/>
        <w:t>VII. MODIFICATION FOR CHANGE IN LAW</w:t>
        <w:br/>
        <w:t>To the extent that any law, rule, regulation or standard of any authority (including relevant accrediting</w:t>
        <w:br/>
        <w:t>agency(ies)) shall raise question as to the legality, enforceability or appropriateness of this Agreement or</w:t>
        <w:br/>
        <w:t>any provision hereof, the parties agree to negotiate promptly and in good faith regarding modification as</w:t>
        <w:br/>
        <w:t>may be required to bring this Agreement into compliance with such applicable law, rule. regulation or</w:t>
        <w:br/>
        <w:t>accreditation standard. Should the parties be unable to agree upon such modification within a reasonable</w:t>
        <w:br/>
        <w:t>3</w:t>
        <w:br/>
        <w:t>period of time, not to exceed thirty (30) days from the date any party shall give notice to the others of such</w:t>
        <w:br/>
        <w:t>changes in law, rule, regulation or standard, this Agreement shall be deemed terminated.</w:t>
        <w:br/>
        <w:t>VIII. MISCELLANEOUS</w:t>
        <w:br/>
        <w:t>A. Confidentiality. Each party agrees not to disclose the terms and conditions herein or the other</w:t>
        <w:br/>
        <w:t>party’s confidential information to any person other than to employees or students who have a need to know</w:t>
        <w:br/>
        <w:t>the information in order to perform their obligations under this Agreement.</w:t>
        <w:br/>
        <w:t>B. Independent Contractor. The parties agree that their relationship is at all times that of</w:t>
        <w:br/>
        <w:t>independent contractors, and not that of an employee, partner, agent or joint venture.</w:t>
        <w:br/>
        <w:t>C. Assignment. Neither party may assign or delegate this Agreement or any interest herein or</w:t>
        <w:br/>
        <w:t>responsibility hereunder without prior written consent of the other party.</w:t>
        <w:br/>
        <w:t>D. Waiver. Failure by either party to enforce at any time any provision of this Agreement shall not</w:t>
        <w:br/>
        <w:t>be construed to be a waiver of such provision nor of the right of that party to enforce each and every</w:t>
        <w:br/>
        <w:t>provision.</w:t>
        <w:br/>
        <w:t>E. Severability. If any provision of this Agreement is as a matter of law unenforceable, then such</w:t>
        <w:br/>
        <w:t>provision shall be deemed to be deleted and this Agreement shall otherwise remain in full force and effect.</w:t>
        <w:br/>
        <w:t>F. Entire Agreement. Both parties agree that this Agreement represents the entire understanding</w:t>
        <w:br/>
        <w:t>of the parties with respect to the subject matter covered and supersedes and nullifies any previous</w:t>
        <w:br/>
        <w:t>agreements, whether oral or in writing, regarding the covered subject matter.</w:t>
        <w:br/>
        <w:t>G. Amendments. Any additional responsibilities, obligations or duties undertaken by either party</w:t>
        <w:br/>
        <w:t>in connection with the performance of this Agreement or alterations, changes or modification of this</w:t>
        <w:br/>
        <w:t>Agreement shall be in writing and must be signed by authorized representatives of both parties, and attached</w:t>
        <w:br/>
        <w:t>as an addendum to this Agreement.</w:t>
        <w:br/>
        <w:t>H. Nondiscrimination. The parties shall comply with all anti-discrimination laws, including,</w:t>
        <w:br/>
        <w:t>without limitation, those relating to race, religion, color, ethnicity, religion, sex, age, disability, sexual</w:t>
        <w:br/>
        <w:t>orientation, veteran status or national origin, nondisqualifying disability, pregnancy status, ancestry, marital</w:t>
        <w:br/>
        <w:t>status, gender, gender identity, military service, or political beliefs or affiliations, or any other legally</w:t>
        <w:br/>
        <w:t>protected characterization.</w:t>
        <w:br/>
        <w:t>I. Compliance with Laws. Both parties will comply with all applicable federal, state and local laws</w:t>
        <w:br/>
        <w:t>in connection with performance of activities under this Agreement.</w:t>
        <w:br/>
        <w:t>J. Interpretation. Neither party shall be considered the drafter of this Agreement. No provision</w:t>
        <w:br/>
        <w:t>in this Agreement shall be interpreted for or against either party because that party or that party’s legal</w:t>
        <w:br/>
        <w:t>representative drafted such provision.</w:t>
        <w:br/>
        <w:t>K. Governing Law. This Agreement shall be construed and enforced in accordance with the laws</w:t>
        <w:br/>
        <w:t>of the State of Florida without regard to principles of choice of law. In any action to enforce any provision</w:t>
        <w:br/>
        <w:t>of this Agreement, the parties agree and consent to exclusive jurisdiction and venue in the state court located</w:t>
        <w:br/>
        <w:t>in Broward County, Florida.</w:t>
        <w:br/>
        <w:t>4</w:t>
        <w:br/>
        <w:t>L. Counterparts and Signatures. This Agreement may be executed in counterparts by facsimile or</w:t>
        <w:br/>
        <w:t>electronic signature or otherwise electronically transmitted, each of which shall be deemed an original and</w:t>
        <w:br/>
        <w:t>each counterpart together shall constitute one document.</w:t>
        <w:br/>
        <w:t>IN WITNESS WHEREOF, BC and PI have adopted this Agreement and caused it to be</w:t>
        <w:br/>
        <w:t>executed by their respective chairmen and chief executive officers.</w:t>
        <w:br/>
        <w:t>NOVA SOUTHEASTERN UNIVERSITY, INC.</w:t>
        <w:br/>
        <w:t>By: ____________________________ Date: _______________________</w:t>
        <w:br/>
        <w:t>Harry K. Moon, M.D.</w:t>
        <w:br/>
        <w:t>Executive VP President/COO</w:t>
        <w:br/>
        <w:t>By: _______________________________ Date: _______________________</w:t>
        <w:br/>
        <w:t>Kimberly Durham, Psy.D.</w:t>
        <w:br/>
        <w:t>Dean, Abraham S. Fischler College</w:t>
        <w:br/>
        <w:t>of Education/School of Criminal Justice</w:t>
        <w:br/>
        <w:t>By: _______________________________</w:t>
        <w:br/>
        <w:t>Ron Chenail, Ph.D.</w:t>
        <w:br/>
        <w:t>Provost &amp; VP for Academic Affairs</w:t>
        <w:br/>
        <w:t>NOVA SOUTHEASTERN UNIVERSITY</w:t>
        <w:br/>
        <w:t>REVIEWED BY LEGAL</w:t>
        <w:br/>
        <w:t>By:</w:t>
        <w:br/>
        <w:t>Rebecca S. Rosenthal, Esq., Senior</w:t>
        <w:br/>
        <w:t>Associate Counsel, Office for Legal Affairs</w:t>
        <w:br/>
        <w:t>THE DISTRICT BOARD OF TRUSTEES OF BROWARD COLLEGE, FLORIDA</w:t>
        <w:br/>
        <w:t>By: _______________________________ Date: _______________________</w:t>
        <w:br/>
        <w:t>Jeffrey Nasse, Ph. D.</w:t>
        <w:br/>
        <w:t>College Provost &amp; Senior VP for</w:t>
        <w:br/>
        <w:t>Academic Affairs</w:t>
        <w:br/>
        <w:t>5</w:t>
        <w:br/>
        <w:t>EXHIBIT A: NSU Bachelor of Science in Human Services Administration</w:t>
        <w:br/>
        <w:t>(Applicants with A.S. Human Services Studies)</w:t>
        <w:br/>
        <w:t>In the table below, the courses a student completes at BC meet the PI requirements in each general education</w:t>
        <w:br/>
        <w:t>category or elective category on a course by course basis. Where no comparable courses exist, the space</w:t>
        <w:br/>
        <w:t>for the course name is left blank.</w:t>
        <w:br/>
        <w:t>BC AS Degree PI</w:t>
        <w:br/>
        <w:t>Course Credits Course Credits</w:t>
        <w:br/>
        <w:t>General Education Curriculum General Education Curriculum 30</w:t>
        <w:br/>
        <w:t>Communication Communication 6</w:t>
        <w:br/>
        <w:t>COMP 1500 3</w:t>
        <w:br/>
        <w:t>COMP 2000 3</w:t>
        <w:br/>
        <w:t>Humanities Humanities 6</w:t>
        <w:br/>
        <w:t>Open Arts &amp; Humanities 3</w:t>
        <w:br/>
        <w:t>HIST 1030 or HIST 1040</w:t>
        <w:br/>
        <w:t>Mathematics Mathematics 6</w:t>
        <w:br/>
        <w:t>MATH 1040 3</w:t>
        <w:br/>
        <w:t>MATH 1050 3</w:t>
        <w:br/>
        <w:t>Science (choose 2 courses; one option must Science 6</w:t>
        <w:br/>
        <w:t>include a lab; one option must be a State Core</w:t>
        <w:br/>
        <w:t>Option)</w:t>
        <w:br/>
        <w:t>PHYS 1020 3</w:t>
        <w:br/>
        <w:t>BIOL 1100 3</w:t>
        <w:br/>
        <w:t>Social Science Social Science 6</w:t>
        <w:br/>
        <w:t>PSYC 1020 3</w:t>
        <w:br/>
        <w:t>3 CREDITS IN SOCL, ANTH, ECN, 3</w:t>
        <w:br/>
        <w:t>COMM, GEOG, GEST, INST, POLS</w:t>
        <w:br/>
        <w:t>Core/Electives* 20 Core/Electives 18</w:t>
        <w:br/>
        <w:t>HUS 1001 Introduction to Human Services 3 HS 1200 Introduction to Human Services 3</w:t>
        <w:br/>
        <w:t>Administration</w:t>
        <w:br/>
        <w:t>HUS 2415 Case Management in Human 3 HS 3410 Case Management Methods 3</w:t>
        <w:br/>
        <w:t>Services</w:t>
        <w:br/>
        <w:t>HUS 1302 Basic Counseling Skills 3 HS 1300 Interpersonal Assessment Skills in 3</w:t>
        <w:br/>
        <w:t>Human Relations</w:t>
        <w:br/>
        <w:t>HUS 1320 Theories and Foundations of Crisis 3 HS 1999 3</w:t>
        <w:br/>
        <w:t>Intervention</w:t>
        <w:br/>
        <w:t>HUS 2500 Ethics in Human Services 3 HS 3300 Ethical and Professional Issues in 3</w:t>
        <w:br/>
        <w:t>Human Services</w:t>
        <w:br/>
        <w:t>HUS 1801 Human Services Practicum 1 3 HS 3990 Supervised Experience in Human 3</w:t>
        <w:br/>
        <w:t>HUS 2801 Human Services Practicum 2 2 Services I</w:t>
        <w:br/>
        <w:t>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