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10.16</w:t>
        <w:br/>
        <w:t xml:space="preserve">  AGILETHOUGHT, INC.</w:t>
        <w:br/>
        <w:t>CONSULTING AGREEMENT</w:t>
        <w:br/>
        <w:t xml:space="preserve">  CONSULTANT AGREEMENT, made as of October 1, 2020 sets forth the terms and conditions under which Invertis LLC, with offices at 0000 XX 00xx Xxxxxx, Xxx 000-0000, Xxxxx, XX 00000 (“Consultant”), will provide services to AgileThought, Inc., with offices at 0000 X. Xxxxx Xxxxx Xxxxx, Xxxxx 000, Xxxxx, XX 00000 (“AgileThought”).</w:t>
        <w:br/>
        <w:t xml:space="preserve">  For good and valuable consideration, the receipt and sufficiency of which are hereby acknowledged, it is hereby agreed as follows:</w:t>
        <w:br/>
        <w:t xml:space="preserve">  1. Scope of Services. The services to be initially performed by Consultant (“Services”) are described in Appendix A to this Agreement, which appendix will also set forth (a) Project schedule, milestones and/or deadlines (if any); (b) the location of performance; (c) the timing of performance; (d) compensation and (e) any other terms and conditions applicable to the Services in question. The parties may agree to additional services to be provided pursuant to this Agreement, which will be described in a supplemental appendix and must be signed by both parties (each appendix considered a “Project Schedule”). Consultant should have no expectation of performing (or being paid for) additional work beyond that described in a Project Schedule or beyond the term of this Agreement.</w:t>
        <w:br/>
        <w:t xml:space="preserve">  2. Compensation. Consultant’s compensation for Services shall be as set forth in the applicable Project Schedule. Consultant shall be paid only for work performed during the term of this Agreement to AgileThought’s satisfaction. The compensation shall not exceed the maximum expenditure set forth on the Project Schedule (if any), unless otherwise expressly agreed to in writing. In addition, Consultant shall be reimbursed for all reasonable out-of-pocket expenses which have been pre-approved in writing by AgileThought. AgileThought will pay all valid and correct invoices that include all required information within 30 days of receipt, unless AgileThought has a reasonable basis for nonpayment. AgileThought will take ownership of and title to any hardware or other equipment purchased by Consultant on AgileThought’s behalf upon payment for such hardware or equipment, regardless of whether the project is completed.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