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10.98</w:t>
        <w:br/>
        <w:t xml:space="preserve">  CONSULTING AGREEMENT</w:t>
        <w:br/>
        <w:t xml:space="preserve">  This Consulting Agreement (the “Agreement”) is made and entered into as of this 12th day of February 2021, by and between Deep Green Waste &amp; Recycling, Inc. a Wyoming corporation whose address is 00000 XX 000xx Xxxxx, #000, Xxxxxxxxxxx, XX 00000 (the “Company”) and Sylios Corp (the “Consultant”), a Florida corporation whose address is 000 0xx Xxx X., Xxxxx 000, Xx. Xxxxxxxxxx, XX 00000, (individually, a “Party”; collectively, the “Parties”). This Agreement is non-exclusive.</w:t>
        <w:br/>
        <w:t xml:space="preserve">  RECITALS</w:t>
        <w:br/>
        <w:t xml:space="preserve">  WHEREAS, Consultant has significant experience in the preparation of reports to be filed with the Securities and Exchange Commission (“SEC”); including, but not limited to Registration Statements, Quarterly Reports, Annual Reports, Current Reports, preparation of consolidated financial statements, and filings of other accounting and financial reporting forms to regulatory agencies.</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email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February 12, 2021 and shall remain in effect for three (3) months or until the Company’s Registration Statement on Form S-1 (the “Registration Statement”) is filed with the SEC.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Preparation of the Company’s Registration Statement;</w:t>
        <w:br/>
        <w:t xml:space="preserve">      (ii) Preparation of the Company’s Super 8-K; and</w:t>
        <w:br/>
        <w:t xml:space="preserve">      (iii) Filing of the Company’s Registration Statement.</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 Consultant’s duty is to identify prospective acquisition/joint venture companies for the Company. Consultant will in no way act as a “broker-dealer” under state securities laws. Because all final decisions pertaining to any particular investment are to be made by the Company, the Company may be required to communicate directly with potential acquisition/joint venture prospective companies.</w:t>
        <w:br/>
        <w:t xml:space="preserve">        5. COMPENSATION TO CONSULTANT. As Consultant’s entire compensation for its performance under this Agreement, the Company shall pay Consultant a total of 750,000 shares of common stock (the “Shares”) upon execution of this Agreement. The Shares shall be issued in book entry format in the name of the Consultant, or its designee (the “Shareholder”), and shall be included within the Company’s next Registration Statement on Form S-1. The Shares shall be issued within three (3) business days of this Agreement and shall be deemed as earned upon issuance.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 to time Consultant and the Company may designate certain disclosed information as confidential for purposes of this Agreement.</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(b) Not make any representations other than those authorized by the Company; and</w:t>
        <w:br/>
        <w:t>(c)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IN WITNESS, WHEREOF, the Parties hereto have caused this Agreement to be duly executed, all as of the day and year first above written.</w:t>
        <w:br/>
        <w:t xml:space="preserve">  COMPANY:   CONSULTANT:</w:t>
        <w:br/>
        <w:t>DEEP GREEN WASTE &amp; RECYLCING, INC.   SYLIOS CORP</w:t>
        <w:br/>
        <w:t>00000 XX 000xx Xxxxx, #000   000 Xxxxx Xxx X, Xxxxx 000</w:t>
        <w:br/>
        <w:t>Xxxxxxxxxxx, XX 00000   Xx. Xxxxxxxxxx, XX 00000</w:t>
        <w:br/>
        <w:t xml:space="preserve">      By:   By:</w:t>
        <w:br/>
        <w:t xml:space="preserve">            Xxxxx Xxxxxxx   Xxxxx Xxxxx Xxxxxxxx</w:t>
        <w:br/>
        <w:t>Its: President and CEO   Its: President</w:t>
        <w:br/>
        <w:t>Date: February 12, 2021   Dated: February 12,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