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NINTH AMENDMENT AND WAIVER TO CREDIT AGREEMENT</w:t>
        <w:br/>
        <w:t xml:space="preserve">  This NINTH AMENDMENT AND WAIVER TO CREDIT AGREEMENT (this “Amendment”), is dated as of June 26, 2020,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 xml:space="preserve">  W I T N E S S E T H:</w:t>
        <w:br/>
        <w:t xml:space="preserve">  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that certain Seventh Amendment to Credit Agreement dated as of September 26, 2018 and that certain Eighth Amendment and Waiver to Credit Agreement dated as of August 29, 2019 (as may be further amended, restated, supplemented or otherwise modified from time to time, the “Credit Agreement”);</w:t>
        <w:br/>
        <w:t xml:space="preserve">  WHEREAS, Alico Fresh Fruit LLC, a Guarantor, was dissolved on April 5, 2019 (the “Dissolution”);</w:t>
        <w:br/>
        <w:t xml:space="preserve">  WHEREAS, pursuant to that certain Option Agreement for Sale and Purchase dated June 2, 2020 between Alico and the Board of Trustees of the Internal Improvement Trust Fund of the State of Florida (the “State of Florida”), Alico granted the State of Florida the option (the “Purchase Option”) to purchase certain parcels of real property located in Xxxxxx County Florida (the “Optioned Property”); and</w:t>
        <w:br/>
        <w:t xml:space="preserve">  WHEREAS, Borrowers have requested that Lender (a) waive any potential Event of Default arising from the Dissolution, (b) waive any potential Event of Default arising from the grant of the Purchase Option to the extent that doing so created a Lien on the Optioned Property, and (c) amend the Credit Agreement as more fully set forth herein, in each case on the terms and conditions set forth herein;</w:t>
        <w:br/>
        <w:t xml:space="preserve">      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 xml:space="preserve">  1.Amendments to Credit Agreement.</w:t>
        <w:br/>
        <w:t xml:space="preserve">  (a)Section 1.1 of the Credit Agreement, Defined Terms, is hereby modified and amended by deleting the definition of “Disposition” set forth therein in its entirety and inserting in lieu thereof the following:</w:t>
        <w:br/>
        <w:t xml:space="preserve">  “Disposition” means any sale, assignment, lease, license, transfer, division or other disposition of any property or assets (whether now owned or hereafter acquired) by any Borrower to any other Person. The term “Dispose” as a verb has a corresponding meaning.”</w:t>
        <w:br/>
        <w:t xml:space="preserve">  (b)Section 1.1 of the Credit Agreement, Defined Terms, is hereby further modified and amended by adding the following new defined term thereto in appropriate alphabetical order:</w:t>
        <w:br/>
        <w:t xml:space="preserve">  “Affected Financial Institution” means (a) any EEA Financial Institution or (b) any UK Financial Institution.</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“Beneficial Ownership Certification” means a certification regarding beneficial ownership as required by the Beneficial Ownership Regulation.</w:t>
        <w:br/>
        <w:t>“Beneficial Ownership Regulation” means 31 C.F.R. § 1010.230.</w:t>
        <w:br/>
        <w:t>2</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“Resolution Authority” means an EEA Resolution Authority or, with respect to any UK Financial Institution, a UK Resolution Authority.</w:t>
        <w:br/>
        <w:t>“State of Florida Land Sale 2020” means the sale by Alico of certain parcels of real property located in Xxxxxx County, Florida to the Board of Trustees of the Internal Improvement Trust Fund of the State of Florida for approximately $28,500,000.</w:t>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3</w:t>
        <w:br/>
        <w:t xml:space="preserve">  (c)Section 1.2 of the Credit Agreement, Interpretation, is hereby modified and amended by adding a new clause (c) as follows:</w:t>
        <w:br/>
        <w:t xml:space="preserve">  “(c)To the extent applicable, if, in connection with any division or plan of division of a Company under Delaware law (or any comparable event under a different jurisdiction’s law), any new Person comes into existence, such new Person shall be deemed to have been organized on the first date of its existence by the holders of its Equity Interests at such time, and Borrowers or any Subsidiary shall be deemed to have made an Investment in the amount of the fair market value of the assets transferred by Borrowers or any such Subsidiary to such resulting Person (less the cash consideration received) in each case on the date of such Person’s formation.”</w:t>
        <w:br/>
        <w:t>(d)Section 3.11 of the Credit Agreement, Disclosure, is hereby modified and amended by adding the following text at the end of such Section:</w:t>
        <w:br/>
        <w:t xml:space="preserve">  “The information included in the Beneficial Ownership Certification is true and correct in all respects.”  </w:t>
        <w:br/>
        <w:t>(e)Section 5.2 of the Credit Agreement, Notice of Material Events, is hereby modified and amended by deleting the “and” at the end of clause (g), replacing the “.” with “; and” at the end of clause (h) and inserting a new clause (i) as follows:</w:t>
        <w:br/>
        <w:t xml:space="preserve">  “(i)any change in the information provided in the Beneficial Ownership Certification that would result in a change to the list of beneficial owners identified in parts (c) or (d) of such certification.”</w:t>
        <w:br/>
        <w:t>(f)Section 5.9 of the Credit Agreement, General Further Assurances, is hereby modified and amended by adding the following text at the end of such Section:</w:t>
        <w:br/>
        <w:t xml:space="preserve">  “Subject to the terms of the Security Agreement, Borrowers shall cause each Subsidiary resulting from a division of an Obligor to execute any and all further documents, financing statements, agreements and instruments, and take all such further actions (including the filing and recording of financing statements, fixture filings, mortgages, deeds of trust and other documents), which may be required under any applicable law, or which Lender may reasonably request, to effectuate the transactions contemplated by the Loan Documents or to grant, preserve, protect or perfect the Liens created or intended to be created by the Security Documents or the validity or priority of any such Lien, all at the expense of Borrowers.”</w:t>
        <w:br/>
        <w:t>(g)Section 6.3 of the Credit Agreement, Fundamental Changes; Lines of Business, is hereby modified and amended by deleting clause (a) of such section in its entirety and inserting in lieu thereof the following:</w:t>
        <w:br/>
        <w:t xml:space="preserve">  4</w:t>
        <w:br/>
        <w:t xml:space="preserve">  “(a)Neither a Borrower nor any Guarantor will consolidate with or merge into any Person, or permit any Person to merge into or consolidate with it, or sell, transfer or otherwise dispose of (in one transaction or in a series of transactions) all or substantially all of its assets, or divide, except that, if at the time thereof and immediately after giving effect thereto, no Event of Default shall have occurred and be continuing:</w:t>
        <w:br/>
        <w:t>(i)any Subsidiary of a Borrower may merge into a Borrower or any other Domestic Subsidiary (including any Person that will be a Domestic Subsidiary upon the consummation of a Permitted Acquisition) of a Borrower; provided, (A) if Alico is party to any such transaction, Alico shall be the surviving entity, (B) no Obligor (other than a Silver Nip Entity) may merge with or into a Silver Nip Entity, and (C) if an Obligor (other than Alico or a Silver Nip Entity) is a party to such transaction, (x) the surviving entity shall be an Obligor or (y) the surviving entity shall be a Domestic Subsidiary and shall assume in writing satisfactory to Lender in its sole discretion all Obligations and Loan Documents of such Obligor (and deliver to Lender all information required by Section 9.13);</w:t>
        <w:br/>
        <w:t>(ii)any Borrower or any Subsidiary of a Borrower may sell, transfer, lease, or otherwise dispose of its assets as permitted pursuant to Section 6.4; and</w:t>
        <w:br/>
        <w:t>(iii)any Subsidiary of a Borrower may divide, if (A) Borrowers determine in good faith that such division is in the best interests of Borrowers and is not materially disadvantageous to the Lender, and (B) in the case of any division of an Obligor, Borrowers shall cause any resulting Subsidiaries to become Guarantors and join the Security Agreement as Grantors by executing a joinder in form and substance acceptable to Lender.”</w:t>
        <w:br/>
        <w:t>(h)Section 6.4 of the Credit Agreement, Dispositions, is hereby modified and amended by deleting clause (m) thereof in its entirety and inserting in lieu thereof the following:</w:t>
        <w:br/>
        <w:t xml:space="preserve">  “(m)Dispositions not otherwise permitted under this Section 6.4; provided that (i) at the time of such Disposition, no Event of Default shall exist or would result from such Disposition, and (ii) the aggregate fair market value of all property Disposed of in reliance on this clause shall not exceed (A) $45,000,000 in the Fiscal Year ended September 30, 2018, (B) $16,000,000 in the Fiscal Year ended September 30, 2019, (C) (1) if the State of Florida Land Sale 2020 is consummated during the Fiscal Year ended September 30, 2020, $37,000,000 in such Fiscal Year, or (2) if the State of Florida Land Sale 2020 is not consummated during the Fiscal Year ended September 30, 2020, $10,000,000 in such Fiscal Year, (D) (1) if the State of Florida Land Sale 2020 is consummated during the Fiscal Year ended September 30, 2021, $38,500,000 in such Fiscal Year, or (2) if the State of Florida Land Sale 2020 is not consummated during the Fiscal Year ended September 30, 2021, $10,000,000 in such Fiscal Year and (E) $10,000,000 in the Fiscal Year ended September 30, 2022 and each Fiscal Year thereafter.”</w:t>
        <w:br/>
        <w:t>5</w:t>
        <w:br/>
        <w:t xml:space="preserve">  (i)The Credit Agreement is hereby amended by adding the following as a new Section 9.23 thereto:</w:t>
        <w:br/>
        <w:t xml:space="preserve">  “9.23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(a)the application of any Write-Down and Conversion Powers by the applicable Resolution Authority to any such liabilities arising hereunder which may be payable to it by any party hereto that is an Affected Financial Institution; and</w:t>
        <w:br/>
        <w:t>(b)the effects of any Bail-In Action on any such liability, including, if applicable:</w:t>
        <w:br/>
        <w:t>(i)a reduction in full or in part or cancellation of any such liability;</w:t>
        <w:br/>
        <w:t>(ii)a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(iii)the variation of the terms of such liability in connection with the exercise of the write-down and conversion powers of the applicable Resolution Authority.”</w:t>
        <w:br/>
        <w:t>(j)The Credit Agreement is hereby further amended by adding the following as a new Section 9.24 thereto:</w:t>
        <w:br/>
        <w:t xml:space="preserve">  “Section 9.24.  Acknowledgement Regarding Any Supported QFCs.  To the extent that the Loan Documents provide support, through a guarantee or otherwise, for Hedging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6</w:t>
        <w:br/>
        <w:t xml:space="preserve">  (a)In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(b)As used in this Section 9.24, the following terms have the following meanings:</w:t>
        <w:br/>
        <w:t>“BHC Act Affiliate” of a party means an “affiliate” (as such term is defined under, and interpreted in accordance with, 12 U.S.C. 1841(k)) of such party.</w:t>
        <w:br/>
        <w:t>“Covered Entity” means any of the following:</w:t>
        <w:br/>
        <w:t>(i)a “covered entity” as that term is defined in, and interpreted in accordance with, 12 C.F.R. § 252.82(b);</w:t>
        <w:br/>
        <w:t>(ii)a “covered bank” as that term is defined in, and interpreted in accordance with, 12 C.F.R. § 47.3(b); or</w:t>
        <w:br/>
        <w:t>(iii)a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7</w:t>
        <w:br/>
        <w:t xml:space="preserve">  2.Waivers.  Subject to the terms and conditions set forth herein, Lender hereby waives, as of the Amendment Effective Date (as defined below), (a) any Default or Event of Default that arose prior to the Amendment Effective Date under the Credit Agreement due to the Dissolution, and (b) any Default or Event of Default arising under Section 6.2 of the Credit Agreement due to the grant of the Purchase Option, solely to the extent that such grant constitutes the creation of a Lien on the Optioned Property. Lender hereby releases its security interest in and Lien on all Collateral of Alico Fresh Fruit LLC and releases Alico Fresh Fruit LLC from any and all obligations under the Loan Documents (including its Guaranty Agreement).  In furtherance hereof, Lender agrees, at the sole expense of the Borrowers, to (i) execute, deliver and file any other release documents, certificates, or other instruments reasonably necessary to effect the foregoing release and (ii) execute, deliver and file all applicable release documents, certificates, or other instruments reasonably necessary to release its security interest in and Lien on the real property and improvements (to the extent it constitutes Collateral) that are the subject of the State of Florida Land Sale 2020 in the event such sale of real property and improvements is consummated.</w:t>
        <w:br/>
        <w:t xml:space="preserve">  3.No Other Amendments or Waivers.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and waivers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t xml:space="preserve">  4.Representations and Warranties.  In consideration of the execution and delivery of this Amendment by Lender, each Borrower and each Guarantor hereby represents and warrants in favor of Lender as follows:</w:t>
        <w:br/>
        <w:t xml:space="preserve">  (a)The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8</w:t>
        <w:br/>
        <w:t xml:space="preserve">    (b)This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 xml:space="preserve">  (c)As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t xml:space="preserve">  (d)Immediately after giving effect hereto, no event has occurred and is continuing which constitutes a Default or an Event of Default or would constitute a Default or an Event of Default but for the requirement that notice be given or time elapse or both; and</w:t>
        <w:br/>
        <w:t xml:space="preserve">  (e)No Borrower or Guarantor has knowledge of any challenge to Lender’s claims arising under the Loan Documents, or to the effectiveness of the Loan Documents.</w:t>
        <w:br/>
        <w:t xml:space="preserve">  5.Effectiveness.  This Amendment shall become effective as of the date set forth above (the “Amendment Effective Date”) upon Lender’s receipt of each of the following, in each case in form and substance satisfactory to Lender:</w:t>
        <w:br/>
        <w:t xml:space="preserve">  (a)this Amendment duly executed by each Borrower, Guarantor and Lender; and</w:t>
        <w:br/>
        <w:t xml:space="preserve">  (b)all other documents, certificates, reports, statements, instruments or other documents as Lender may reasonably request.</w:t>
        <w:br/>
        <w:t xml:space="preserve">  6.Costs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 xml:space="preserve">  7.Counterparts.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 xml:space="preserve">  9</w:t>
        <w:br/>
        <w:t xml:space="preserve">  8.Reference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 xml:space="preserve">  9.Governing Law.  This Amendment shall be deemed to be made pursuant to the laws of the State of Florida with respect to agreements made and to be performed wholly in the State of Florida and shall be construed, interpreted, performed and enforced in accordance therewith.</w:t>
        <w:br/>
        <w:t xml:space="preserve">  10.Final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 xml:space="preserve">  11.Loan Document.  This Amendment shall be deemed to be a Loan Document for all purposes.</w:t>
        <w:br/>
        <w:t xml:space="preserve">    [Remainder of this page intentionally left blank.]</w:t>
        <w:br/>
        <w:t xml:space="preserve">  10</w:t>
        <w:br/>
        <w:t xml:space="preserve">  IN WITNESS WHEREOF, the parties hereto have caused their respective duly authorized officers or representatives to execute and deliver this Amendment as of the day and year first above written.</w:t>
        <w:br/>
        <w:t xml:space="preserve">  BORROWERS:</w:t>
        <w:br/>
        <w:t>ALICO, INC., a Florida corporation</w:t>
        <w:br/>
        <w:t xml:space="preserve">                    By:</w:t>
        <w:br/>
        <w:t>/s/ Xxxx X. Xxxxxxx</w:t>
        <w:br/>
        <w:t xml:space="preserve">      Name: Xxxx X. Xxxxxxx</w:t>
        <w:br/>
        <w:t xml:space="preserve">      Title: Chief Executive Officer and President</w:t>
        <w:br/>
        <w:t xml:space="preserve">    ALICO-AGRI, LTD., a Florida limited partnership</w:t>
        <w:br/>
        <w:t xml:space="preserve">                    By:</w:t>
        <w:br/>
        <w:t>Alico, Inc., a Florida corporation,</w:t>
        <w:br/>
        <w:t xml:space="preserve">      its General Partner</w:t>
        <w:br/>
        <w:t xml:space="preserve">                    By:</w:t>
        <w:br/>
        <w:t>/s/ Xxxx X. Xxxxxxx</w:t>
        <w:br/>
        <w:t xml:space="preserve">      Name: Xxxx X. Xxxxxxx</w:t>
        <w:br/>
        <w:t xml:space="preserve">      Title: Chief Executive Officer and President</w:t>
        <w:br/>
        <w:t xml:space="preserve">    ALICO PLANT WORLD, L.L.C., a Florida limited liability company</w:t>
        <w:br/>
        <w:t xml:space="preserve">                    By:</w:t>
        <w:br/>
        <w:t>Alico-Agri, Ltd., a Florida limited</w:t>
        <w:br/>
        <w:t xml:space="preserve">      partnership, its Sole Member</w:t>
        <w:br/>
        <w:t xml:space="preserve">                      By: Alico, Inc., a Florida corporation,</w:t>
        <w:br/>
        <w:t xml:space="preserve">      its General Partner</w:t>
        <w:br/>
        <w:t xml:space="preserve">                    By:</w:t>
        <w:br/>
        <w:t>/s/ Xxxx X. Xxxxxxx</w:t>
        <w:br/>
        <w:t xml:space="preserve">      Name: Xxxx X. Xxxxxxx</w:t>
        <w:br/>
        <w:t xml:space="preserve">      Title: Chief Executive Officer and President</w:t>
        <w:br/>
        <w:t>S-1</w:t>
        <w:br/>
        <w:t xml:space="preserve">        ALICO FRUIT COMPANY, LLC, a Florida limited liability company</w:t>
        <w:br/>
        <w:t xml:space="preserve">                    By:</w:t>
        <w:br/>
        <w:t>Alico, Inc., a Florida corporation,</w:t>
        <w:br/>
        <w:t xml:space="preserve">      its Managing Member</w:t>
        <w:br/>
        <w:t xml:space="preserve">                    By:</w:t>
        <w:br/>
        <w:t>/s/ Xxxx X. Xxxxxxx</w:t>
        <w:br/>
        <w:t xml:space="preserve">      Name: Xxxx X. Xxxxxxx</w:t>
        <w:br/>
        <w:t xml:space="preserve">      Title: Chief Executive Officer and President</w:t>
        <w:br/>
        <w:t xml:space="preserve">    ALICO LAND DEVELOPMENT INC., a Florida corporation</w:t>
        <w:br/>
        <w:t xml:space="preserve">                    By:</w:t>
        <w:br/>
        <w:t>/s/ Xxxx X. Xxxxxxx</w:t>
        <w:br/>
        <w:t xml:space="preserve">      Name: Xxxx X. Xxxxxxx</w:t>
        <w:br/>
        <w:t xml:space="preserve">      Title: Chief Executive Officer and President</w:t>
        <w:br/>
        <w:t xml:space="preserve">    ALICO CITRUS NURSERY, LLC, a Florida limited liability company</w:t>
        <w:br/>
        <w:t xml:space="preserve">                    By:</w:t>
        <w:br/>
        <w:t>Alico, Inc., a Florida corporation,</w:t>
        <w:br/>
        <w:t xml:space="preserve">      its Managing Member</w:t>
        <w:br/>
        <w:t xml:space="preserve">                    By:</w:t>
        <w:br/>
        <w:t>/s/ Xxxx X. Xxxxxxx</w:t>
        <w:br/>
        <w:t xml:space="preserve">      Name: Xxxx X. Xxxxxxx</w:t>
        <w:br/>
        <w:t xml:space="preserve">      Title: Chief Executive Officer and President</w:t>
        <w:br/>
        <w:t xml:space="preserve">  GUARANTORS:</w:t>
        <w:br/>
        <w:t>734 CITRUS HOLDINGS, LLC</w:t>
        <w:br/>
        <w:t xml:space="preserve">                    By:</w:t>
        <w:br/>
        <w:t>Alico, Inc., as its sole Member</w:t>
        <w:br/>
        <w:t xml:space="preserve">                    By:</w:t>
        <w:br/>
        <w:t>/s/ Xxxx X. Xxxxxxx</w:t>
        <w:br/>
        <w:t xml:space="preserve">      Name: Xxxx X. Xxxxxxx</w:t>
        <w:br/>
        <w:t xml:space="preserve">      Title: Chief Executive Officer and President</w:t>
        <w:br/>
        <w:t>S-2</w:t>
        <w:br/>
        <w:t xml:space="preserve">        734 HARVEST, LLC</w:t>
        <w:br/>
        <w:t xml:space="preserve">                    By:</w:t>
        <w:br/>
        <w:t>/s/ Xxxx X. Xxxxxxx</w:t>
        <w:br/>
        <w:t xml:space="preserve">      Name: Xxxx X. Xxxxxxx</w:t>
        <w:br/>
        <w:t xml:space="preserve">      Title: Chief Executive Officer and President</w:t>
        <w:br/>
        <w:t xml:space="preserve">    734 CO-OP XXXXXX, LLC</w:t>
        <w:br/>
        <w:t xml:space="preserve">                    By:</w:t>
        <w:br/>
        <w:t>/s/ Xxxx X. Xxxxxxx</w:t>
        <w:br/>
        <w:t xml:space="preserve">      Name: Xxxx X. Xxxxxxx</w:t>
        <w:br/>
        <w:t xml:space="preserve">      Title: Chief Executive Officer and President</w:t>
        <w:br/>
        <w:t xml:space="preserve">    734 LMC XXXXXX, LLC</w:t>
        <w:br/>
        <w:t xml:space="preserve">                    By:</w:t>
        <w:br/>
        <w:t>/s/ Xxxx X. Xxxxxxx</w:t>
        <w:br/>
        <w:t xml:space="preserve">      Name: Xxxx X. Xxxxxxx</w:t>
        <w:br/>
        <w:t xml:space="preserve">      Title: Chief Executive Officer and President</w:t>
        <w:br/>
        <w:t xml:space="preserve">    734 BLP XXXXXX, LLC</w:t>
        <w:br/>
        <w:t xml:space="preserve">                    By:</w:t>
        <w:br/>
        <w:t>/s/ Xxxx X. Xxxxxxx</w:t>
        <w:br/>
        <w:t xml:space="preserve">      Name: Xxxx X. Xxxxxxx</w:t>
        <w:br/>
        <w:t xml:space="preserve">      Title: Chief Executive Officer and President</w:t>
        <w:br/>
        <w:t xml:space="preserve">    ALICO CHEMICAL SALES, LLC</w:t>
        <w:br/>
        <w:t xml:space="preserve">                    By:</w:t>
        <w:br/>
        <w:t>/s/ Xxxx X. Xxxxxxx</w:t>
        <w:br/>
        <w:t xml:space="preserve">      Name: Xxxx X. Xxxxxxx</w:t>
        <w:br/>
        <w:t xml:space="preserve">      Title: Chief Executive Officer and President</w:t>
        <w:br/>
        <w:t xml:space="preserve">    ALICO SKINK MITIGATION, LLC</w:t>
        <w:br/>
        <w:t xml:space="preserve">                    By:</w:t>
        <w:br/>
        <w:t>Alico, Inc., its Manager</w:t>
        <w:br/>
        <w:t xml:space="preserve">                    By:</w:t>
        <w:br/>
        <w:t>/s/ Xxxx X. Xxxxxxx</w:t>
        <w:br/>
        <w:t xml:space="preserve">      Name: Xxxx X. Xxxxxxx</w:t>
        <w:br/>
        <w:t xml:space="preserve">      Title: Chief Executive Officer and President</w:t>
        <w:br/>
        <w:t xml:space="preserve">  S-3</w:t>
        <w:br/>
        <w:t xml:space="preserve">    LENDER:</w:t>
        <w:br/>
        <w:t>RABO AGRIFINANCE LLC,</w:t>
        <w:br/>
        <w:t xml:space="preserve">    a Delaware limited liability company</w:t>
        <w:br/>
        <w:t xml:space="preserve">                        By:</w:t>
        <w:br/>
        <w:t>/s/ Xxxx Xxxxx</w:t>
        <w:br/>
        <w:t xml:space="preserve">    Name:</w:t>
        <w:br/>
        <w:t>Xxxx Xxxxx</w:t>
        <w:br/>
        <w:t xml:space="preserve">    Title:</w:t>
        <w:br/>
        <w:t xml:space="preserve">    S-4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