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EMPLOYMENT AGREEMENT</w:t>
        <w:br/>
        <w:t xml:space="preserve">  This EMPLOYMENT AGREEMENT (the “Agreement”) dated as of the ____ day of _____________, 2023 (the “Effective Date”), is between ECD AUTOMOTIVE DESIGN, INC., a Delaware corporation (the “Company”), and XXXXXXX 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Chief Financial Officer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Financial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$350,000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Page 7 of 14</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14</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Page 10 of 14</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Page 11 of 14</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Xxxxxxx Xxxx</w:t>
        <w:br/>
        <w:t>10779 Xxxxxxx Bee Ct.</w:t>
        <w:br/>
        <w:t>Las Vegas, NV 89183</w:t>
        <w:br/>
        <w:t>E-mail: xxxxxxx@xxxxxxxxxxxxx.xxx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 a Delaware corporation</w:t>
        <w:br/>
        <w:t xml:space="preserve">        By:  </w:t>
        <w:br/>
        <w:t xml:space="preserve">  Name: Xxxxx Xxxxxxx</w:t>
        <w:br/>
        <w:t xml:space="preserve">  Title: Chief Executive Officer</w:t>
        <w:br/>
        <w:t xml:space="preserve">        “EMPLOYEE”</w:t>
        <w:br/>
        <w:t xml:space="preserve">          XXXXXXX XXXX, individually</w:t>
        <w:br/>
        <w:t xml:space="preserve">  Page 13 of 14</w:t>
        <w:br/>
        <w:t xml:space="preserve">    EXHIBIT A</w:t>
        <w:br/>
        <w:t xml:space="preserve">  JOB DUTIES</w:t>
        <w:br/>
        <w:t xml:space="preserve">  The Chief Financial Officer (“CFO”) will be responsible for all financial related activities and duties. The CFO will oversee the financial operations of the company and managing the company’s financial stability. The CFO will also execute the company’s financial strategies, develop growth plans, and working with the CEO manage the company’s capital allocation.</w:t>
        <w:br/>
        <w:t xml:space="preserve">  Strategic Planning:</w:t>
        <w:br/>
        <w:t xml:space="preserve">  Working with CEO and other Officers to strategically invest capital, operate the company, and find opportunities that maximizes valuation and capital allocation.</w:t>
        <w:br/>
        <w:t xml:space="preserve">  Financial Management:</w:t>
        <w:br/>
        <w:t xml:space="preserve">  Management of all aspects of financial activity of the company. Planning short and long term revenue and expenses, analyzing key business metrics as it relates to the profitability and growth of the company.</w:t>
        <w:br/>
        <w:t xml:space="preserve">  Financial Reporting:</w:t>
        <w:br/>
        <w:t xml:space="preserve">  Responsible for all quarterly and annual reports, internally and externally. Provide the business Officers and Directors with financial information to support their strategic decision making processes.</w:t>
        <w:br/>
        <w:t xml:space="preserve">  Management of Financial Obligations:</w:t>
        <w:br/>
        <w:t xml:space="preserve">  Direct the financials of the company to successfully meet all obligations of operations and investments. Monitor and influence operations required to satisfy financial KPI’s and other metrics.</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