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is made and entered into as of November _10_, 2009 among Decor Products International, Inc., a Florida corporation, with headquarters located at No. 6 Economic Zone, Wushaliwu, Xxxxx’an Town, Dongguan, Guangdong Province, China (the “Company”), and Xx. Xxxxxx, Xxxxxxx and Xx. Xxx, Quanling (the “Buyers”), and Greentree Tree Financial Group, Inc., as Escrow Agent hereunder (the “Escrow Agent”).</w:t>
        <w:br/>
        <w:t xml:space="preserve">    BACKGROUND</w:t>
        <w:br/>
        <w:t xml:space="preserve">  WHEREAS, the Company and the Buyers have entered into a subsidiary loan agreement (the “Subsidiary Loan Agreement”), dated as of the date hereof, pursuant to which the Company has offered warrants to the Buyers as an inducement to loaning money to its wholly owned subsidiary  (the “Warrants”) to the Buyers.  The Subsidiary Loan Agreement provides that the Buyers shall deposit the purchase amount in segregated escrow account(s) to be held by Escrow Agent in order to effectuate a disbursement to the Company at closings to be held as set forth in the Subsidiary Loan Agreement (each, a “Closing”).   Furthermore, the Company and its wholly owned subsidiary CHDITN Paper Co. Ltd. (the “Sub”) a corporation organized under the laws of the People’s Republic of China have executed a Promissory Note of even date herewith whereby the Company has borrowed the sum of $990,000 from the Sub to be used to pay off existing debts in the Company as set forth below.</w:t>
        <w:br/>
        <w:t xml:space="preserve">  WHEREAS, the Company intends to issue Warrants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Subsidiary Loan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Buyers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Account(s) all of the proceeds of the Subsidiary Loan Agreement;</w:t>
        <w:br/>
        <w:t xml:space="preserve">  (ii) The date upon which a determination is made by the Company and the Buyers to terminate the Offering prior to the issuance of all the Warrants.</w:t>
        <w:br/>
        <w:t xml:space="preserve">  During the Escrow Period, the Company and the Buyers are aware that they are not entitled to any funds received into escrow and no amounts deposited in the Escrow Account(s) shall become the property of the Company or the Buyers or any other entity, or be subject to the debts of the Company or the Buyers or any other entity.</w:t>
        <w:br/>
        <w:t xml:space="preserve">  2. Appointment of and Acceptance by Escrow Agent.  The Buyers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Buyers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Buyers and the Company will not seek to disqualify such counsel.</w:t>
        <w:br/>
        <w:t xml:space="preserve">  3. Creation of Escrow Accounts.  On or prior to the date of the commencement of the Offering, the parties shall establish escrow accounts with the Escrow Agent, which escrow accounts shall be entitled as described below.  The Buyers will wire funds to any of the accounts of the Escrow Agent as follows:</w:t>
        <w:br/>
        <w:t xml:space="preserve">  1. US$ Account</w:t>
        <w:br/>
        <w:t xml:space="preserve">  Bank:</w:t>
        <w:br/>
        <w:t>Wachovia Bank</w:t>
        <w:br/>
        <w:t>Routing #:</w:t>
        <w:br/>
        <w:t>000000000</w:t>
        <w:br/>
        <w:t>Account #:</w:t>
        <w:br/>
        <w:t>2000028158097</w:t>
        <w:br/>
        <w:t>SWIFT #:</w:t>
        <w:br/>
        <w:t xml:space="preserve">  Name on Account:</w:t>
        <w:br/>
        <w:t>Greentree Financial Group, Inc. as Escrow Agent</w:t>
        <w:br/>
        <w:t>Name on Sub-Account:</w:t>
        <w:br/>
        <w:t>– Decor Products International, Inc. Escrow account</w:t>
        <w:br/>
        <w:br/>
        <w:t xml:space="preserve">  2. RMB Account</w:t>
        <w:br/>
        <w:t>Bank:</w:t>
        <w:br/>
        <w:t>China Merchants Bank Guangzhou Branch</w:t>
        <w:br/>
        <w:t>Account #:</w:t>
        <w:br/>
        <w:t>0000 0000 0000 0000</w:t>
        <w:br/>
        <w:t>SWIFT #:</w:t>
        <w:br/>
        <w:t xml:space="preserve">  Name on Account:</w:t>
        <w:br/>
        <w:t>Xxxx, Xx</w:t>
        <w:br/>
        <w:br/>
        <w:t xml:space="preserve">  3. RMB Account</w:t>
        <w:br/>
        <w:t>Beneficiary:</w:t>
        <w:br/>
        <w:t>Societe Generale (China Limited) Guangzhou Branch</w:t>
        <w:br/>
        <w:t>Beneficiary bank:</w:t>
        <w:br/>
        <w:t>ICBC Guangzhou Nanfang Sub-branch</w:t>
        <w:br/>
        <w:t>RMB Account 2#:</w:t>
        <w:br/>
        <w:t>3602041709000763328</w:t>
        <w:br/>
        <w:t>Message:</w:t>
        <w:br/>
        <w:t>66016083</w:t>
        <w:br/>
        <w:br/>
        <w:t xml:space="preserve">  4. Deposits into the Escrow Accounts.  The Buyers agree that it shall promptly deliver funds for the payment of the Subsidiary Loan Agreement to Escrow Agent for deposit in the Escrow Accounts.</w:t>
        <w:br/>
        <w:t xml:space="preserve">  5. Disbursements from the Escrow Account(s).</w:t>
        <w:br/>
        <w:t xml:space="preserve">  a. The Escrow Agent will continue to hold the Escrow Funds until: (a) the Buyers and (b) the Company execute a Joint Written Direction directing the Escrow Agent to disburse the Escrow Funds pursuant to Joint Written Direction signed by the Company and the Buyers.  In disbursing such funds, Escrow Agent is authorized to rely upon such Joint Written Direction from the Company and the Buyers and may accept any signatory from the Company listed on the signature page to this Agreement and any signature from the Buyers that the Escrow Agent already has on file. The parties acknowledge that the Transaction Documents (as defined in the Subsidiary Loan Agreement), including specifically the Warrants shall be held in escrow by the escrow agent and shall only be released to the Buyers simultaneous with the release of the Escrow Funds.  In the event the Escrow Funds have not been disbursed by November 30, 2009 the parties agree that the Escrow Funds shall be returned to the Buyers and the Warrants, shares of Common Stock and all Transaction Documents executed by the Company shall be returned to the Company.  The portion of the Escrow Funds equal to $990,000 held in US$ Account (defined above) shall be paid directly out of the escrow account of Greentree Financial Group, Inc. to the individuals or entities set forth in Exhibit A, in consideration of full settlement of the loans set forth in Exhibit A and in exchange for a full release of the pledged collateral held pursuant thereto.  Any additional net proceeds will be used for general working capital purposes.</w:t>
        <w:br/>
        <w:t xml:space="preserve">  b. In the event Escrow Agent does not receive the amount of the Escrow Funds from the Buyers, Escrow Agent shall notify the Company and the Buyers.  Upon receipt of payment instructions from the Company, Escrow Agent shall refund to the Buyers, without interest the amount received from the Buyers, without deduction, penalty, or expense to the Buyers other than wire transfer fees.  The purchase money returned to the Buyers shall be free and clear of any and all claims of the Company, the Buyers or any of their creditors.</w:t>
        <w:br/>
        <w:t xml:space="preserve">  c. In no event will the Escrow Funds be released to the Company until the Escrow Funds are received by Escrow Agent in collected funds. For purposes of this Agreement, the term “collected funds” shall mean the Escrow Funds received by Escrow Agent shall have cleared normal banking channels and are in the form of cash.</w:t>
        <w:br/>
        <w:t xml:space="preserve">  6. Collection Procedure.  Escrow Agent is hereby authorized to deposit the proceeds of each wire in the Escrow Account(s).</w:t>
        <w:br/>
        <w:t xml:space="preserve">  7. Suspension of Performance: Disbursement Into Court.  If at any time, there shall exist any dispute between the Company and the Buyers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c. Escrow Agent shall have no liability to the Company, the Buyers,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into a segregated escrow account(s) which shall be used solely in connection with this transaction (the “Escrow Account”).</w:t>
        <w:br/>
        <w:t xml:space="preserve">  If Escrow Agent has not received a Joint Written Direction at any time that an investment decision must be made, Escrow Agent shall maintain the Escrow Funds, or such portion thereof, as to which no Joint Written Direction has been received, in the Escrow Accounts.</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Buyers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Buyers jointly and severally shall promptly pay, upon demand, the reasonable fees and expenses of any such counsel.</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c. Escrow Agent holds Company and Buyers harmless and indemnifies them for any claims, losses, charges, expenses, fines, or penalties, including, but not limited to, the reasonable attorneys fees and costs incurred, which may arise related to acts or omissions which are caused directly by Escrow Agent's gross negligence and intentional misconduct related to Escrow Agent's services under this Escrow Agreement.</w:t>
        <w:br/>
        <w:t xml:space="preserve">  11. Indemnification of Escrow Agent.  From and at all times after the date of this Agreement, the Company and the Buyers,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Buyers hereunder in writing, and the Buyers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Buyers and/or the Company shall be required to pay such fees and expense if (a) the Buyers or the Company agree to pay such fees and expenses, or (b) the Buyers and/or the Company shall fail to assume the defense of such action or proceeding or shall fail, in the sole discretion of such Indemnified Party, to employ counsel reasonably satisfactory to the Indemnified Party in any such action or proceeding, (c) the Buyers and the Company are  the plaintiff in any such action or proceeding or (d) the named or potential parties to any such action or proceeding (including any potentially impleaded parties) include both the Indemnified Party, the Company and/or the Buyers and the Indemnified Party shall have been advised by counsel that there may be one or more legal defenses available to it which are different from or additional to those available to the Company or the Buyers.  The Buyers and the Company shall be jointly and severally liable to pay fees and expenses of counsel pursuant to the preceding sentence, except that any obligation to pay under clause (a) shall apply only to the party so agreeing.  All such fees and expenses payable by the Company and/or the Buyers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The parties agree that neither payment by the Company or the Buyers of any claim by Escrow Agent for indemnification hereunder shall impair, limit, modify, or affect, as between the Buyers and the Company, the respective rights and obligations of Buyers, on the one hand, and the Company, on the other hand.</w:t>
        <w:br/>
        <w:t xml:space="preserve">  12. Expenses of Escrow Agent.  Except as set forth in Section 11 the Company shall reimburse Escrow Agent for all of its reasonable out-of-pocket expenses, including reasonable attorney’s fees,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Transaction Fees and Expenses.</w:t>
        <w:br/>
        <w:t xml:space="preserve">  (i) Each of the Company and the Buyers shall pay all costs and expenses incurred by such party in connection with the negotiation, investigation, preparation, execution and delivery of this Agreement the Transaction Documents and any other documents relating to this transaction.</w:t>
        <w:br/>
        <w:t xml:space="preserve">  (ii) The Company has agreed to pay a legal and documentation review fee to JPF Securities Law, LLC of Twenty Thousand Dollars ($20,000) of which shall be paid directly out of the proceeds of the Closing out of the US$ Account as set forth above.</w:t>
        <w:br/>
        <w:t xml:space="preserve">  (iii) The Company has agreed to pay a Due Diligence Fee to JPF Securities Law, LLC of Five Thousand Dollars ($5,000), of which shall be paid directly out of the proceeds of the Closing out of the US$ Account as set forth above.</w:t>
        <w:br/>
        <w:t xml:space="preserve">  14. Warranties.</w:t>
        <w:br/>
        <w:t xml:space="preserve">  a. The Buyers makes the following representations and warranties to Escrow Agent:</w:t>
        <w:br/>
        <w:t xml:space="preserve">  (i) The Buyers has full power and authority to execute and deliver this Agreement and to perform its obligations hereunder.</w:t>
        <w:br/>
        <w:t xml:space="preserve">  (ii) This Agreement has been duly approved by all necessary action of the Buyers, including any necessary approval of the limited partner of the Buyers or necessary corporate approval, as applicable, has been executed by duly authorized officers of the Buyers, enforceable in accordance with its terms.</w:t>
        <w:br/>
        <w:t xml:space="preserve">  (iii) The execution, delivery, and performance of the Buyers of this Agreement will not violate, conflict with, or cause a default under any agreement of limited partnership of Buyers or the certificate of incorporation or bylaws of the Buyers (as applicable), any applicable law or regulation, any court order or administrative ruling or degree to which the Buyers is a party or any of its property is subject, or any agreement, contract, indenture, or other binding arrangement.</w:t>
        <w:br/>
        <w:t xml:space="preserve">  (iv) Xx. Xxxxxx, Xxxxxxx and Xx. Xxx, Quanling have been duly appointed to act as the representative of the Buyers hereunder and has full power and authority to execute, deliver, and perform this Escrow Agreement, to execute and deliver any Joint Written Direction, to amend, modify, or waive any provision of this Agreement, and to take any and all other actions as the Buyers’ representative under this Agreement, all without further consent or direction form, or notice to, the Buyers or any other party.</w:t>
        <w:br/>
        <w:t xml:space="preserve">  (v) No party other than the parties hereto and the Buyers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Buyers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Florida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Subsidiary Loan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Subsidiary Loan Agreement, to which the Company is a party.</w:t>
        <w:br/>
        <w:t xml:space="preserve">  (iv) Xxx Xxx Sheng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Buyers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15.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 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16. Notices.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Buyers, to:                                 Xxx, Xxxxxxxx</w:t>
        <w:br/>
        <w:t xml:space="preserve">  Xxxxx 0000, 00xx Xxxxx, Xxxxx Insurance Group Building, 141 Des Voeux Road Central, HongKong</w:t>
        <w:br/>
        <w:t xml:space="preserve">  Telephone: 00000 00000000</w:t>
        <w:br/>
        <w:t xml:space="preserve">  Fax: 00000 00000000</w:t>
        <w:br/>
        <w:t xml:space="preserve">                                                              Xxxxxx, Xxxxxxx</w:t>
        <w:br/>
        <w:t xml:space="preserve">  Xx 000, Xx 00 Xxx Xxx Xxxx</w:t>
        <w:br/>
        <w:t xml:space="preserve">                                                            Xxxx Tai Road, Guangzhou, China</w:t>
        <w:br/>
        <w:t xml:space="preserve">  Telephone: 0000 00000000000</w:t>
        <w:br/>
        <w:br/>
        <w:br/>
        <w:t>If to Escrow Agent, to:                     Greentree Financial Group, Inc.</w:t>
        <w:br/>
        <w:t>0000 X.X. 0xx Xxxxxx, Xxxxx 000</w:t>
        <w:br/>
        <w:t>Xxxxxxxxxx, XX 00000</w:t>
        <w:br/>
        <w:t>Attention: R. Xxxxx Xxxxxxx</w:t>
        <w:br/>
        <w:t>Telephone: (000) 000-0000</w:t>
        <w:br/>
        <w:t>Facsimile: (000) 000-0000</w:t>
        <w:br/>
        <w:br/>
        <w:t>If to the Company, to:                       Decor Products International, Inc.</w:t>
        <w:br/>
        <w:t>No. 6 Economic Zone, Wushaliwu, Xxxxx’an Town</w:t>
        <w:br/>
        <w:t xml:space="preserve">                                                            Dongguan, Guangdong Province, China</w:t>
        <w:br/>
        <w:t xml:space="preserve">                                                            Attention:  Xx. Xxx, Ruisheng, President</w:t>
        <w:br/>
        <w:t xml:space="preserve">                                                            Telephone  0000-00000000</w:t>
        <w:br/>
        <w:t xml:space="preserve">                                                            Facsimile:</w:t>
        <w:br/>
        <w:br/>
        <w:t xml:space="preserve">With a copy to:                                  Xxxxx X. Xxxxxxxxxxxx, Esq. LL.M. </w:t>
        <w:br/>
        <w:t>JPF Securities Law, LLC</w:t>
        <w:br/>
        <w:t>00000 Xxxxxx Xxxx</w:t>
        <w:br/>
        <w:t>0xx Xxxxx</w:t>
        <w:br/>
        <w:t>Xxxxxxxxx, XX 00000</w:t>
        <w:br/>
        <w:t>Telephone: (000) 000-0000</w:t>
        <w:br/>
        <w:t>Facsimile:  (000) 000-0000</w:t>
        <w:br/>
        <w:br/>
        <w:t>Or to such other address as each party may designate for itself by like notice.</w:t>
        <w:br/>
        <w:t xml:space="preserve">  17.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18.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19. Governing Law.  This Agreement shall be construed and interpreted in accordance with the internal laws of the State of Florida without giving effect to the conflict of laws principles thereof.</w:t>
        <w:br/>
        <w:t xml:space="preserve">  20.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21. Binding Effect.  All of the terms of this Agreement, as amended from time to time, shall be binding upon, inure to the benefit of and be enforceable by the respective heirs, successors and assigns of the Buyers, the Company, or the Escrow Agent.</w:t>
        <w:br/>
        <w:t xml:space="preserve">  22. Execution of Counterparts.  This Agreement and any Joint Written Direction may be executed in counter parts, which when so executed shall constitute one and same agreement or direction.</w:t>
        <w:br/>
        <w:t xml:space="preserve">  23.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 xml:space="preserve">  IN WITNESS WHEREOF the parties have hereunto set their hands and seals the day and year above set forth.</w:t>
        <w:br/>
        <w:br/>
        <w:t>DECOR PRODUCTS INTERNATIONAL, INC.</w:t>
        <w:br/>
        <w:br/>
        <w:t>By: /s/ Xxx, Xxxxxxxx</w:t>
        <w:br/>
        <w:t>Name: Xxx, Xxxxxxxx</w:t>
        <w:br/>
        <w:t>Title:   President</w:t>
        <w:br/>
        <w:br/>
        <w:br/>
        <w:t>BUYERS</w:t>
        <w:br/>
        <w:br/>
        <w:t xml:space="preserve">By: /s/ Shi, Quanling                                           </w:t>
        <w:br/>
        <w:t>Name:  Shi, Quanling</w:t>
        <w:br/>
        <w:br/>
        <w:br/>
        <w:br/>
        <w:t>By: /s/ Xxxxxx, Xxxxxxx</w:t>
        <w:br/>
        <w:t>Name:  Zhuang, Xxxxxxx</w:t>
        <w:br/>
        <w:br/>
        <w:br/>
        <w:t>XXXXXXXXX FINANCIAL GROUP, INC.</w:t>
        <w:br/>
        <w:br/>
        <w:t>By: /s/ R. Xxxxx Xxxxxxx</w:t>
        <w:br/>
        <w:t>Name: R. Xxxxx Xxxxxxx</w:t>
        <w:br/>
        <w:t>Title:   Vice-President</w:t>
        <w:br/>
        <w:br/>
        <w:t xml:space="preserve"> </w:t>
        <w:br/>
        <w:br/>
        <w:br/>
        <w:br/>
        <w:br/>
        <w:t>EXHIBIT A</w:t>
        <w:br/>
        <w:br/>
        <w:t xml:space="preserve">  DEBT TO BE SETTLED</w:t>
        <w:br/>
        <w:t xml:space="preserve">   </w:t>
        <w:br/>
        <w:t xml:space="preserve">  On June 1, 2009, CHDITN signed a Promissory Note with Precursor Management, Inc. (“Precursor”), stating that CHDITN promises to pay to the order of Precursor the sum of Forty Thousand Six Hundred Fifty Dollars ($40,650), representing a principal amount of $40,000  plus interest of $650, or approximately 6.5% interest per annum, payable on September 30, 2009.  On July 23, 2009, MUBM signed a written Guaranty, guaranteeing the payment of the $40,650 Promissory Note dated June 1, 2009 within 365 days.</w:t>
        <w:br/>
        <w:t xml:space="preserve">  On June 1, 2009, CHDITN signed a second Promissory Note with Precursor stating that CHDITN promises to pay to the order of Precursor the sum of Forty Thousand Six Hundred Fifty Dollars ($40,650), representing a principal amount of $40,000  plus interest of $650, or approximately 6.5% interest per annum, payable on September 30, 2009.  On July 23, 2009, MUBM signed a written Guaranty, guaranteeing the payment of the $40,650 Promissory Note dated June 1, 2009 within 365 days.</w:t>
        <w:br/>
        <w:t xml:space="preserve">  On June 1, 2009, CHDITN signed a third Promissory Note with Precursor stating that CHDITN promises to pay to the order of Precursor the sum of Sixty Thousand Nine Hundred and Seventy Five Dollars ($60,975), representing a principal amount of $60,000  plus interest of $975, or approximately 6.5% interest per annum, payable on September 30, 2009.  On July 23, 2009, MUBM signed a written Guaranty, guaranteeing the payment of the $40,650 Promissory Note dated June 1, 2009 within 365 days.</w:t>
        <w:br/>
        <w:t xml:space="preserve">  On June 1, 2009, CHDITN signed a third Promissory Note with Precursor stating that CHDITN promises to pay to the order of Precursor the sum of Five Hundred and Seventy Four Thousand, One Hundred and Eighty One Dollars ($574,181), representing a principal amount of $565,000 plus interest of $9,181, or approximately 6.5% interest per annum, payable on September 30, 2009.  In the event of default, the sum of $574,181 shall be immediately due to Precursor along with a default penalty in the amount of $35,000. On July 23, 2009, MUBM signed a written Guaranty, guaranteeing the payment of the $565,000 Promissory Note dated June 1, 2009 within 265 days. Décor Products International, Inc. also entered into a Stock Pledge Agreement stating that 3,000,000 shares of MUBM common stock (beneficially owned by Man Xxxx Xxxx) shall be pledged as collateral for the $574,181 Promissory Note with Precursor.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