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(“Agreement”) is made as of April 16, 2023 (the “Agreement Date”), with an effective date of April 16, 2023 (the “Effective Date”), by Flora Growth Management Corp., a Florida corporation with a principal business address located at 0000 XX 00xx Xxxxxxx, Xxxx Xxxxxxxxxx, XX 00000 (“Flora Management”), and Xxxxxxx Xxxxxx (“Executive”). Executive and Flora Management are referred to as “Parties” or “Party” herein.</w:t>
        <w:br/>
        <w:t xml:space="preserve">  WHEREAS, Executive is currently engaged as the President of Just Brands LLC, a wholly-owned subsidiary of Flora Growth Corp., a corporation formed under the laws of Ontario, Canada and publicly traded on the NASDAQ Capital Market (“Flora Growth”), pursuant to the terms of an employment agreement dated February 24, 2022 (the “Prior Agreement”); and</w:t>
        <w:br/>
        <w:t xml:space="preserve">  WHEREAS, as of the Effective Date, Flora Management desires to employ Executive as its Chief Executive Officer (“CEO”); and</w:t>
        <w:br/>
        <w:t xml:space="preserve">  WHEREAS, Executive desires to serve as CEO of Flora Management pursuant to the terms and conditions of this Agreement.</w:t>
        <w:br/>
        <w:t xml:space="preserve">  WHEREAS, as of the Effective Date, the Prior Agreement shall be null and void.</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indefinite duration commencing on the Effective Date (the “Term”). The period of Executive’s employment with Flora Management shall be the “Employment Period.”</w:t>
        <w:br/>
        <w:t xml:space="preserve">        2. Title; Duties</w:t>
        <w:br/>
        <w:t xml:space="preserve">  (a) Executive shall be employed as CEO. Executive shall report to the board of directors of Flora Growth (the “Flora Growth Board”), which shall have the final and exclusive authority to direct, control and supervise the activities of Executive. Executive shall perform such services consistent with his position as may be assigned to him from time to time by the Flora Growth Board.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(b) Executive shall carry out his duties set forth in this Agreement at Flora Management’s offices in South Florida or remotely; provided, however, that Executive’s duties require extensive and extended travel, which the parties expect, may involve travel approximately fifty percent (50%)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(iii) own, operate, serve on the board(s) of, and otherwise be involved in the management of the entities listed on Schedule 1; and (iv) engage in such additional activities and serve on such additional boards of directors (or other governing bodies) as the Flora Growth Board shall approve (collectively, “Outside Activities”); provided, however, that Executive shall promptly cease any Outside Activity described in subsections (i), (ii), and/or (iv) above if directed to do so by the Flora Growth Board following the Board’s reasonable determination that such Outside Activity is interfering with Executive’s obligations hereunder. Except with respect to the entities listed on Schedule 1,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reasonable judgment.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2</w:t>
        <w:br/>
        <w:t xml:space="preserve">    4. Compensation and Benefits</w:t>
        <w:br/>
        <w:t xml:space="preserve">  (a) Salary. Flora Management shall pay Executive a gross annual base salary (“Base Salary”) of $320,000.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(b) Incentive Compensation</w:t>
        <w:br/>
        <w:t xml:space="preserve">  (i) Upon the execution of this Agreement, Executive shall be granted 1,200,000 shares of Restricted Stock under the Flora Growth 2022 Incentive Compensation Plan (the “Plan”). These shares shall vest on June 7, 2023. Provided that the shareholders of Flora Growth vote in favor of a proposal to increase the number of shares reserved for issuance under the Plan at Flora Growth’s 2023 annual meeting of shareholders, Executive shall be entitled to receive a grant of such number of shares of Restricted Stock having a value equal to $300,000 on the date such approval is obtained. Such shares of Restricted Stock shall vest after 12 months. Notwithstanding anything to the contrary contained herein, in the event that Executive is terminated without Cause or resigns for Good Reason (as hereinafter defined), such shares of Restricted Stock shall immediately vest.</w:t>
        <w:br/>
        <w:t xml:space="preserve">  (ii) Executive shall be eligible to receive a “Discretionary Annual Bonus” with a target amount of one hundred percent (100%)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(iii)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3</w:t>
        <w:br/>
        <w:t xml:space="preserve">    (iv) Executive may be eligible to participate in such other incentive compensation programs as may be provided to senior executives of Flora Management or the Flora Affiliates from time-to-time.</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lawful assigned duties or comply with any lawful written directive of the Flora Growth Board that is commensurate with Executive’s position; (v) Executive’s gross negligence in the performance of his assigned duties for Flora Management or any Flora Affiliate that is not cured (if capable of cure, as determined by the Flora Growth Board in its reasonable judgment) within thirty (30) days following written notice to Executive describing such gross negligence; (vi) any willful act or omission of Executive that the Flora Growth Board reasonably determines has had a material adverse impact on Flora Management’s or any Flora Affiliate’s reputation for honesty and fair dealing; (vii)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4</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5</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(iv) payment of any fully vested but unpaid rights as required by the terms of any bonus or other incentive pay plan, or any other employee benefit plan or program of Flora Management or a Flora Affiliate; and (v) payment for any earned but unpaid Discretionary Annual Bonus with respect to the year preceding the termination.</w:t>
        <w:br/>
        <w:t xml:space="preserve">  (b) Reserved.</w:t>
        <w:br/>
        <w:t xml:space="preserve">  (c) Termination by Flora Management without Cause or by Executive for Good Reason. If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his Base Salary at the rate in effect on his last day of employment (but in no event less than the Base Salary enumerated in Section 4(a) above) (the “Severance Payment”), less all legally required payroll deductions and withholdings. Fifty percent (50%) of the Severance Payment shall be paid in a lump sum on the third business day following the Release Effective Date (the “Payment Date”), and the remaining fifty percent (50%) of the Severance Payment shall be paid in twelve (12) equal monthly instalments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To help defray Executive’s costs of procuring health insurance coverage (including, to the extent applicable, continuation coverage under COBRA), Flora Management shall pay Executive an additional monthly stipend of Two Thousand Dollars ($2.000.00) (the “Additional Amount”), less all legally required payroll deductions and withholdings, with each Severance Payment installment during the Severance Payment Period to be paid to Executive under Section 6(c)(i) above; provided, however, that Executive shall promptly notify Flora Management if he becomes eligible to obtain insurance coverage under another group insurance plan at which time payment of the Additional Amount to Executive shall cease. In no event shall payment of the Additional Amount to Executive extend beyond the Severance Payment Period.</w:t>
        <w:br/>
        <w:t xml:space="preserve">    6</w:t>
        <w:br/>
        <w:t xml:space="preserve">     (iii)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(d) Termination by Executive for Cause or without Good Reason. If Flora Management terminates this Agreement for Cause, or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7</w:t>
        <w:br/>
        <w:t xml:space="preserve">    (f) Reserved.</w:t>
        <w:br/>
        <w:t xml:space="preserve">  (g) Termination following Change in Control. If a Change in Control (as defined below) occurs during the Term, the following provisions shall apply:</w:t>
        <w:br/>
        <w:t xml:space="preserve">  (i) Termination without Cause or for Good Reason. If Executive’s employment is terminated without Cause or Executive terminates his employment for Good Reason within three (3) months prior to or twelve (12) months following a Change in Control, the termination shall be treated as a termination pursuant to Section 6(c) above; provided, however, that the Severance Payment shall be increased to one- and one-half times (1.5x) Executive’s Base Salary. If the Executive’s termination occurs during the 3-month period prior to a Change in Control, the same payments schedule as set forth in Section 6(c) shall apply with any additional severance amount owed due to the increased Severance Payment paid within thirty (30) days of the Change in Control.</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w:t>
        <w:br/>
        <w:t>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w:t>
        <w:br/>
        <w:t>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w:t>
        <w:br/>
        <w:t>A “Change in Effective Control of Flora Growth” shall occur on the date more than fifty percent (50%) of the members of the Flora Growth Board are replaced during any twelve (12)-month period by directors whose appointment or election is not endorsed by a majority of the existing members of the Flora Growth Board.</w:t>
        <w:br/>
        <w:t xml:space="preserve">    8</w:t>
        <w:br/>
        <w:t xml:space="preserve">    The following rules of construction apply in interpreting the definition of Change in Control:</w:t>
        <w:br/>
        <w:t xml:space="preserve">    (D)</w:t>
        <w:br/>
        <w:t>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w:t>
        <w:br/>
        <w:t>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w:t>
        <w:br/>
        <w:t>For purposes of this definition, fair market value shall be determined by the Flora Growth Board.</w:t>
        <w:br/>
        <w:t xml:space="preserve">        (G)</w:t>
        <w:br/>
        <w:t>A Change in Control shall not include a transfer to a related person as described in Code Section 409A.</w:t>
        <w:br/>
        <w:t xml:space="preserve">        (H)</w:t>
        <w:br/>
        <w:t>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9</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that constitutes nonqualified deferred compensation under Code Section 409A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10</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his employment for any reason,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w:t>
        <w:br/>
        <w:t>is made: (1) in confidence to a federal, state, or local government official, either directly or indirectly, or to an attorney; and (2) solely for the purpose of reporting or investigating a suspected violation of law; or</w:t>
        <w:br/>
        <w:t xml:space="preserve">        (B)</w:t>
        <w:br/>
        <w:t>is made in a complaint or other document that is filed under seal in a lawsuit or other proceeding.</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w:t>
        <w:br/>
        <w:t>files any document containing the trade secret under seal; and</w:t>
        <w:br/>
        <w:t xml:space="preserve">        (B)</w:t>
        <w:br/>
        <w:t>does not disclose the trade secret, except pursuant to court order.</w:t>
        <w:br/>
        <w:t xml:space="preserve">    11</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Management:</w:t>
        <w:br/>
        <w:t xml:space="preserve">    (A)</w:t>
        <w:br/>
        <w:t>to file a charge or complaint with a Government Agency;</w:t>
        <w:br/>
        <w:t xml:space="preserve">        (B)</w:t>
        <w:br/>
        <w:t>to participate in an investigation or proceeding conducted by a Government Agency; or</w:t>
        <w:br/>
        <w:t xml:space="preserve">        (C)</w:t>
        <w:br/>
        <w:t>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at any time upon request by the Flora Growth Board or the applicable Flora Affiliate.</w:t>
        <w:br/>
        <w:t xml:space="preserve">  8. Noncompetition</w:t>
        <w:br/>
        <w:t xml:space="preserve">  The following definitions shall apply for the purpose of this Section 8:</w:t>
        <w:br/>
        <w:t xml:space="preserve">  (i) “Competing Business” shall mean any natural person or entity (except those set forth on Schedule I annexed hereto) engaged in the business of selling, manufacturing or distributing cannabis or cannabis related products, or any other business that Flora Management or Flora Affiliates conducts or contemplates under such business plans as of the date of termination of the Employment Period.</w:t>
        <w:br/>
        <w:t xml:space="preserve">  (ii) “Customer” shall mean any Person (except those set forth on Schedule I annexed hereto) with which Flora Management or Flora Affiliates has an existing sales contract with or whom purchases a material amount of goods and/or services from Flora Affiliates.</w:t>
        <w:br/>
        <w:t xml:space="preserve">    12</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(v) “Restricted Period” shall mean the Employment Period and a period of twelve (12) months following the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the time of Executive’s termination as an employee of Flora Management or any of the Flora Affiliates and who is at the time of such employee’s separation from Flora Management or Xxxxx Xxxxxxxxxx,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13</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CEO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except that in the event Flora Management purports to terminate Executive’s employment for Cause and Executive challenges such termination and prevails in arbitration with respect to such challenge, then in addition to any other remedies at law or in equity that Executive may be able to recover, Executive shall be entitled to recover his reasonable attorney’s fees and expenses incurred in connection with such challenge.</w:t>
        <w:br/>
        <w:t xml:space="preserve">    14</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and the net benefits so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Any reduction made pursuant to this Section 11(a) will made in the following order: (i) reduction of cash payments; (ii) reduction of accelerated vesting of equity awards other than stock options; (iii) reduction of accelerated vesting of stock options; and (iv) reduction of other benefits paid or provided to Executive. In the event that acceleration of vesting of equity awards is to be reduced, such acceleration of vesting will be cancelled in the reverse order of the date of grant of Executive’s equity awards. If two or more equity awards are granted on the same date, the accelerated vesting of each award will be reduced on a pro-rata basis. For purposes of this Section 11: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15</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The Company shall undertake to administer, interpret, and construe this Agreement in a manner that does not result in the imposition on the Executive of any additional tax, penalty, or interest under Section 409A of the Code.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“Termination of employment,” “resignation,” or words of similar import, as used in this Agreement means, for purposes of any payments under this Agreement that are payments of deferred compensation subject to Section 409A of the Code, the Executive's “separation from service” as defined in Section 409A of the Code.</w:t>
        <w:br/>
        <w:t xml:space="preserve">    16</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w:t>
        <w:br/>
        <w:t>If to Flora Management, to:</w:t>
        <w:br/>
        <w:t xml:space="preserve">          Flora Growth Management Corp.</w:t>
        <w:br/>
        <w:t>0000 XX 00xx Xxxxxxx, Xxxxx X-0</w:t>
        <w:br/>
        <w:t>Xxxx Xxxxxxxxxx, XX 00000</w:t>
        <w:br/>
        <w:t>Email: xxxx.xxxxx@xxxxxxxxxxx.xxx</w:t>
        <w:br/>
        <w:t xml:space="preserve">        (ii)</w:t>
        <w:br/>
        <w:t>If to Executive, to:</w:t>
        <w:br/>
        <w:t xml:space="preserve">          Xxxxxxx Xxxxxx</w:t>
        <w:br/>
        <w:t xml:space="preserve">  Address on File</w:t>
        <w:br/>
        <w:t xml:space="preserve">   or to such other address or addresses as either party shall designate to the other in writing from time to time by like notice.</w:t>
        <w:br/>
        <w:t xml:space="preserve">    17</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 The Prior Agreement is declared null and void as of the Effective Date.</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18</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IN WITNESS WHEREOF, the parties have executed this Agreement as of the Agreement Date.</w:t>
        <w:br/>
        <w:t xml:space="preserve">  EXECUTIVE:</w:t>
        <w:br/>
        <w:t xml:space="preserve">  FLORA GROWTH MANAGEMENT CORP.</w:t>
        <w:br/>
        <w:t xml:space="preserve">                      /s/ Xxxxxxx Xxxxxx</w:t>
        <w:br/>
        <w:t xml:space="preserve">  By:</w:t>
        <w:br/>
        <w:t>/s/ Xxxxxxx Xxxxx</w:t>
        <w:br/>
        <w:t xml:space="preserve">  Xxxxxxx Xxxxxx</w:t>
        <w:br/>
        <w:t xml:space="preserve">    Name:  Xxxxxxx Xxxxx</w:t>
        <w:br/>
        <w:t xml:space="preserve">        Title: General Counsel</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