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AMENDED AND RESTATED INVESTMENT ADVISORY AGREEMENT</w:t>
        <w:br/>
        <w:t>TRANSAMERICA ASSET MANAGEMENT, INC</w:t>
        <w:br/>
        <w:t>This Agreement, entered into as of January 23, 2014 between Transamerica Series Trust,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The Trust is registered as an open-end investment company registered under the Investment Company Act of 1940, as amended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1</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 TAM shall, at the request of the Board, provide advice and recommendations with respect to other aspects of the business and affairs of the Fund.</w:t>
        <w:br/>
        <w:t>3.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each such investment sub-adviser and further provided that such contracts are entered into in accordance with and meet all applicable requirements of the 1940 Act. TAM shall pay the compensation of each investment sub-adviser retained hereunder.</w:t>
        <w:br/>
        <w:t xml:space="preserve">  2</w:t>
        <w:br/>
        <w:t>4. Activities of TAM. Nothing in this Agreement shall limit or restrict the right of any director, officer, or employee of TAM, whether or not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and, unless otherwise determined by the Board, its allocable share of the compensation, fees and reimbursements paid to those interested Trustees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meetings of the Board or any committee thereof, and other meetings of the Fund; (xii) expenses of preparing, printing and distributing proxy statements (unless otherwise agreed to by the Trust and TAM); (xiii) costs of any liability, uncollectible items of deposit and other insurance or fidelity bonds; (xiv) any costs, expenses or losses arising out of any liability of or claim for damage or other relief asserted against the Trust for violation of any law; (xv) expenses of preparing and typesetting prospectuses and statements of additional information and any supplements thereto; (xvi) expenses of printing and distributing prospectuses and statements of additional information and any supplements thereto sent to existing shareholders; (xvii) expenses of preparing, typesetting, printing and distributing, as applicable, reports, statements, notices and dividends to the Fund’s shareholders; (xviii) fees and expenses in connection with membership in investment company organizations; (xix) distribution-related fees and expenses; (xx) shareholder servicing fees; (xxi) governmental fees; (xxii) costs, including interest expenses and loan commitment fees, of borrowing money; (xxiii) website costs; (xxiv) its allocable share of the compensation, fees and expenses of the Fund’s chief compliance officer and any employees of the Fund as determined by the Board; (xxv) travel expenses of officers, members of the Board and any employees of the Fund in connection with Board meetings or other Fund-related business; (xxvi) audit fees; and (xxvii) litigation expenses and any non-recurring or extraordinary expenses as may arise, including, without limitation, expenses relating to the Fund’s obligation to indemnify others.</w:t>
        <w:br/>
        <w:t xml:space="preserve">    (b)</w:t>
        <w:br/>
        <w:t>TAM shall pay all expenses incurred by it in the performance of its duties under this Agreement. TAM shall pay the Trust’s office rent and will provide investment advisory, research and statistical</w:t>
        <w:br/>
        <w:t xml:space="preserve">  3</w:t>
        <w:br/>
        <w:t xml:space="preserve">  facilities and all clerical services relating to research, statistical and investment work. TAM shall authorize and permit any of its directors, officers and employees, who may be elected as Trustees or officers of the Trust, to serve in the capacities in which they are elected, and shall pay all compensation, fees and expenses of such Trustees and officers, with the exception of the Fund’s allocable share of the compensation, fees and expenses of the Fund’s chief compliance officer as determined by the Board.</w:t>
        <w:br/>
        <w:t>6.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TAM shall furnish the Trust with such other documents and information with regard to each Fund as the Trust may from time to time reasonably request.</w:t>
        <w:br/>
        <w:t>7. Compensation of TAM. As compensation for the services performed by TAM, each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8. Compensation of Trustees, Officers and Employees. No Trustee, officer or employee of the Trust or a Fund, with the exception of the Fund’s chief compliance officer, shall receive from the Trust or the Fund any salary or other compensation as such Trustee,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a Fund on the date set forth opposite the Fund’s name on Schedule A annexed hereto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the outstanding voting securities of that Fund.</w:t>
        <w:br/>
        <w:t>10.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4</w:t>
        <w:br/>
        <w:t>11. Use of Name. If this Agreement is terminated with respect to any Fund and TAM no longer serves as investment adviser to the Fund, TAM reserves the right to withdraw from the Trust the use of the name “Transamerica” or any derivative thereof with respect to that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Trust or the Fund contemplated hereby and the partners, shareholders, directors, officers and employees of TAM and such affiliates.</w:t>
        <w:br/>
        <w:t>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of the outstanding voting securities of that Fund. Schedule A hereto may be amended at any time to add additional series of the Trust as agreed by the Trust and TAM.</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A copy of the Trust’s Certificate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5</w:t>
        <w:br/>
        <w:t>The parties hereto have caused this Agreement to be executed by their duly authorized signatories as of the date and year first above written.</w:t>
        <w:br/>
        <w:t xml:space="preserve">  TRANSAMERICA ASSET MANAGEMENT, INC.</w:t>
        <w:br/>
        <w:t xml:space="preserve">By:  </w:t>
        <w:br/>
        <w:t xml:space="preserve">  Name   Xxxxxx X. Xxxxxxxxx</w:t>
        <w:br/>
        <w:t>Title:   Senior Vice President, General Counsel and Secretary and Operations</w:t>
        <w:br/>
        <w:t>TRANSAMERICA SERIES TRUST</w:t>
        <w:br/>
        <w:t xml:space="preserve">By:  </w:t>
        <w:br/>
        <w:t xml:space="preserve">  Name:   Xxxxxxxxxxx X. Xxxxxxx</w:t>
        <w:br/>
        <w:t>Title:   Senior Vice President and Chief Investment Officer, Advisory Services</w:t>
        <w:br/>
        <w:t xml:space="preserve">  6</w:t>
        <w:br/>
        <w:t>INVESTMENT ADVISORY AGREEMENT</w:t>
        <w:br/>
        <w:t>Fee Schedule A</w:t>
        <w:br/>
        <w:t xml:space="preserve">  PORTFOLIO NAME</w:t>
        <w:br/>
        <w:t xml:space="preserve">   PERCENTAGE OF AVERAGE DAILY NET ASSETS</w:t>
        <w:br/>
        <w:t>Transamerica AEGON Active Asset Allocation - Conservative VP</w:t>
        <w:br/>
        <w:t xml:space="preserve">   0.55% of the first $50 million</w:t>
        <w:br/>
        <w:t>Transamerica AEGON Active Asset Allocation – Moderate Growth VP</w:t>
        <w:br/>
        <w:t xml:space="preserve">   0.53% over $50 million up to $250 million</w:t>
        <w:br/>
        <w:t>Transamerica AEGON Active Asset Allocation – Moderate VP</w:t>
        <w:br/>
        <w:t xml:space="preserve">   0.51% in excess of $250 million</w:t>
        <w:br/>
        <w:t>Transamerica AEGON High Yield Bond VP</w:t>
        <w:br/>
        <w:t xml:space="preserve">   0.64% of the first $750 million</w:t>
        <w:br/>
        <w:t xml:space="preserve">   0.60% in excess of $750 million</w:t>
        <w:br/>
        <w:t>Transamerica AEGON Money Market VP</w:t>
        <w:br/>
        <w:t xml:space="preserve">   0.35%</w:t>
        <w:br/>
        <w:t>Transamerica AEGON U.S. Government Securities VP</w:t>
        <w:br/>
        <w:t xml:space="preserve">   0.55%</w:t>
        <w:br/>
        <w:t>Transamerica AllianceBernstein Dynamic Allocation VP</w:t>
        <w:br/>
        <w:t xml:space="preserve">   0.75% of the first $250 million</w:t>
        <w:br/>
        <w:t xml:space="preserve">   0.70% in excess of $250 million</w:t>
        <w:br/>
        <w:t>Transamerica Asset Allocation - Conservative VP</w:t>
        <w:br/>
        <w:t xml:space="preserve">   0.10%</w:t>
        <w:br/>
        <w:t>Transamerica Asset Allocation - Growth VP</w:t>
        <w:br/>
        <w:t xml:space="preserve">   Transamerica Asset Allocation - Moderate Growth VP</w:t>
        <w:br/>
        <w:t xml:space="preserve">   Transamerica Asset Allocation - Moderate VP</w:t>
        <w:br/>
        <w:t xml:space="preserve">   Transamerica Barrow Hanley Dividend Focused VP</w:t>
        <w:br/>
        <w:t xml:space="preserve">   0.75% of the first $200 million</w:t>
        <w:br/>
        <w:t xml:space="preserve">   0.65% over $200 million up to $500 million</w:t>
        <w:br/>
        <w:t xml:space="preserve">   0.60% in excess of $500 million</w:t>
        <w:br/>
        <w:t>Transamerica BlackRock Global Allocation VP</w:t>
        <w:br/>
        <w:t xml:space="preserve">   0.05% (TAM currently intends to waive its investment advisory fee)</w:t>
        <w:br/>
        <w:t>Transamerica BlackRock Tactical Allocation VP</w:t>
        <w:br/>
        <w:t xml:space="preserve">   0.10% of the first $1 billion</w:t>
        <w:br/>
        <w:t xml:space="preserve">   0.08% in excess of $1 billion</w:t>
        <w:br/>
        <w:t>Transamerica BNP Paribas Large Cap Growth VP</w:t>
        <w:br/>
        <w:t xml:space="preserve">   0.675% of the first $250 million</w:t>
        <w:br/>
        <w:t xml:space="preserve">   0.65% over $250 million up to$1 billion</w:t>
        <w:br/>
        <w:t xml:space="preserve">   0.60% in excess of $1 billion</w:t>
        <w:br/>
        <w:t>Transamerica Clarion Global Real Estate Securities VP</w:t>
        <w:br/>
        <w:t xml:space="preserve">   0.80% of the first $250 million</w:t>
        <w:br/>
        <w:t xml:space="preserve">   0.775% over $250 million up to $500 million</w:t>
        <w:br/>
        <w:t xml:space="preserve">   0.70% over $500 million up to $1 billion</w:t>
        <w:br/>
        <w:t xml:space="preserve">   0.65% in excess of $1 billion</w:t>
        <w:br/>
        <w:t>Transamerica Xxxxxx Income VP</w:t>
        <w:br/>
        <w:t xml:space="preserve">   0.90% of the first $500 million</w:t>
        <w:br/>
        <w:t xml:space="preserve">   0.875% over $500 million up to $1 billion</w:t>
        <w:br/>
        <w:t xml:space="preserve">   0.85% in excess of $1 billion</w:t>
        <w:br/>
        <w:t>Transamerica ING Balanced Allocation VP</w:t>
        <w:br/>
        <w:t xml:space="preserve">   0.10%</w:t>
        <w:br/>
        <w:t>Transamerica ING Conservative Allocation VP</w:t>
        <w:br/>
        <w:t xml:space="preserve">   0.10%</w:t>
        <w:br/>
        <w:t xml:space="preserve">  7</w:t>
        <w:br/>
        <w:t>Transamerica ING Intermediate Bond VP</w:t>
        <w:br/>
        <w:t xml:space="preserve">   0.50% of the first $1 billion</w:t>
        <w:br/>
        <w:t>0.48% in excess of $1 billion</w:t>
        <w:br/>
        <w:t>Transamerica ING Large Cap Growth VP</w:t>
        <w:br/>
        <w:t xml:space="preserve">   0.80% of the first $250 million</w:t>
        <w:br/>
        <w:t>0.75% over $250 million up to $1 billion</w:t>
        <w:br/>
        <w:t>0.72% in excess of $1 billion</w:t>
        <w:br/>
        <w:t>Transamerica ING Limited Maturity Bond VP</w:t>
        <w:br/>
        <w:t xml:space="preserve">   0.50% of the first $250 million</w:t>
        <w:br/>
        <w:t>0.475% over $250 million up to $1 billion</w:t>
        <w:br/>
        <w:t>0.46% in excess of $1 billion</w:t>
        <w:br/>
        <w:t>Transamerica ING Mid Cap Opportunities VP</w:t>
        <w:br/>
        <w:t xml:space="preserve">   0.83% of the first $100 million</w:t>
        <w:br/>
        <w:t>0.815% over $100 million up to $1 billion</w:t>
        <w:br/>
        <w:t>0.80% in excess of $1 billion</w:t>
        <w:br/>
        <w:t>Transamerica ING Moderate Growth Allocation VP</w:t>
        <w:br/>
        <w:t xml:space="preserve">   0.10%</w:t>
        <w:br/>
        <w:t>Transamerica International Moderate Growth VP</w:t>
        <w:br/>
        <w:t xml:space="preserve">   0.10%</w:t>
        <w:br/>
        <w:t>Transamerica Janus Balanced VP</w:t>
        <w:br/>
        <w:t xml:space="preserve">   0.73% of the first $250 million</w:t>
        <w:br/>
        <w:t>0.70% over $250 million up to $500 million</w:t>
        <w:br/>
        <w:t>0.675% over $500 million up to $1 billion</w:t>
        <w:br/>
        <w:t>0.65% in excess of $1 billion</w:t>
        <w:br/>
        <w:t>Transamerica Xxxxxxxx Growth VP</w:t>
        <w:br/>
        <w:t xml:space="preserve">   0.80% of the first $250 million</w:t>
        <w:br/>
        <w:t>0.75% over $250 million up to $500 million</w:t>
        <w:br/>
        <w:t>0.70% over $500 million up to $1 billion</w:t>
        <w:br/>
        <w:t>0.60% in excess of $1 billion</w:t>
        <w:br/>
        <w:t>Transamerica JPMorgan Core Bond VP</w:t>
        <w:br/>
        <w:t xml:space="preserve">   0.45% of the first $750 million</w:t>
        <w:br/>
        <w:t>0.40% over $750 million up to $1 billion</w:t>
        <w:br/>
        <w:t>0.375% in excess of $1 billion</w:t>
        <w:br/>
        <w:t>Transamerica JPMorgan Enhanced Index VP</w:t>
        <w:br/>
        <w:t xml:space="preserve">   0.74% of the first $750 million</w:t>
        <w:br/>
        <w:t>0.69% over $750 million up to $1 billion</w:t>
        <w:br/>
        <w:t>0.65% in excess of $1 billion</w:t>
        <w:br/>
        <w:t>Transamerica JPMorgan Mid Cap Value VP</w:t>
        <w:br/>
        <w:t xml:space="preserve">   0.85% up to $100 million</w:t>
        <w:br/>
        <w:t>0.80% in excess of $100 million</w:t>
        <w:br/>
        <w:t>Transamerica JPMorgan Tactical Allocation VP</w:t>
        <w:br/>
        <w:t xml:space="preserve">   0.70% of the first $500 million</w:t>
        <w:br/>
        <w:t>0.675% over $500 million up to $750 million</w:t>
        <w:br/>
        <w:t>0.65% in excess of $750 million</w:t>
        <w:br/>
        <w:t>Transamerica Xxxx Xxxxx Dynamic Allocation – Balanced VP</w:t>
        <w:br/>
        <w:t xml:space="preserve">   0.58% of the first $350 million</w:t>
        <w:br/>
        <w:t>0.56% over $350 million up to $750 million</w:t>
        <w:br/>
        <w:t>0.53% over $750 million up to $1.5 billion</w:t>
        <w:br/>
        <w:t>0.51% in excess of $1.5 billion</w:t>
        <w:br/>
        <w:t>Transamerica Xxxx Xxxxx Dynamic Allocation – Growth VP</w:t>
        <w:br/>
        <w:t xml:space="preserve">   0.60% of the first $250 million</w:t>
        <w:br/>
        <w:t>0.57% over $250 million up to $750 million</w:t>
        <w:br/>
        <w:t>0.54% over $750 million up to $1 billion</w:t>
        <w:br/>
        <w:t>0.53% over $1 billion up to $1.5 billion</w:t>
        <w:br/>
        <w:t>0.52% in excess of $1.5 billion</w:t>
        <w:br/>
        <w:t xml:space="preserve">  8</w:t>
        <w:br/>
        <w:t>Transamerica Madison Balanced Allocation VP</w:t>
        <w:br/>
        <w:t xml:space="preserve">   0.15%</w:t>
        <w:br/>
        <w:t>Transamerica Madison Conservative Allocation VP</w:t>
        <w:br/>
        <w:t xml:space="preserve">   0.15%</w:t>
        <w:br/>
        <w:t>Transamerica Madison Diversified Income VP</w:t>
        <w:br/>
        <w:t xml:space="preserve">   0.75%</w:t>
        <w:br/>
        <w:t>Transamerica Market Participation Strategy VP</w:t>
        <w:br/>
        <w:t xml:space="preserve">   0.65% of the first $500 million</w:t>
        <w:br/>
        <w:t xml:space="preserve">   0.62% over $500 million up to $1 billion</w:t>
        <w:br/>
        <w:t xml:space="preserve">   0.59% over $1 billion up to $1.5 billion</w:t>
        <w:br/>
        <w:t xml:space="preserve">   0.57% in excess of $1.5 billion</w:t>
        <w:br/>
        <w:t>Transamerica MFS International Equity VP</w:t>
        <w:br/>
        <w:t xml:space="preserve">   0.90% of the first $250 million</w:t>
        <w:br/>
        <w:t xml:space="preserve">   0.875% over $250 million up to $500 million</w:t>
        <w:br/>
        <w:t xml:space="preserve">   0.85% over $500 million up to $1 billion</w:t>
        <w:br/>
        <w:t xml:space="preserve">   0.80% in excess of $1 billion</w:t>
        <w:br/>
        <w:t>Transamerica Xxxxxx Xxxxxxx Capital Growth VP</w:t>
        <w:br/>
        <w:t xml:space="preserve">   0.80% of the first $500 million</w:t>
        <w:br/>
        <w:t xml:space="preserve">   0.675% in excess of $500 million</w:t>
        <w:br/>
        <w:t>Transamerica Xxxxxx Xxxxxxx Mid-Cap Growth VP</w:t>
        <w:br/>
        <w:t xml:space="preserve">   0.80% of the first $1 billion</w:t>
        <w:br/>
        <w:t xml:space="preserve">   0.775% in excess of $1 billion</w:t>
        <w:br/>
        <w:t>Transamerica Multi-Managed Balanced VP</w:t>
        <w:br/>
        <w:t xml:space="preserve">   0.67% of the first $500 million</w:t>
        <w:br/>
        <w:t xml:space="preserve">   0.65% over $500 million up to $1 billion</w:t>
        <w:br/>
        <w:t xml:space="preserve">   0.60% in excess of $1 billion</w:t>
        <w:br/>
        <w:t>Transamerica Multi-Manager Alternative Strategies VP</w:t>
        <w:br/>
        <w:t xml:space="preserve">   0.20% of the first $500 million</w:t>
        <w:br/>
        <w:t xml:space="preserve">   0.19% over $500 million up to $1 billion</w:t>
        <w:br/>
        <w:t xml:space="preserve">   0.18% in excess of $1 billion</w:t>
        <w:br/>
        <w:t>Transamerica PIMCO Real Return TIPS VP</w:t>
        <w:br/>
        <w:t xml:space="preserve">   0.70% of the first $250 million</w:t>
        <w:br/>
        <w:t xml:space="preserve">   0.65% over $250 million up to $750 million</w:t>
        <w:br/>
        <w:t xml:space="preserve">   0.60% over $750 million up to $1 billion</w:t>
        <w:br/>
        <w:t xml:space="preserve">   0.55% in excess of $1 billion</w:t>
        <w:br/>
        <w:t>Transamerica PIMCO Tactical - Balanced VP</w:t>
        <w:br/>
        <w:t xml:space="preserve">   0.78% of the first $250 million</w:t>
        <w:br/>
        <w:t xml:space="preserve">   0.77% over $250 million up to $750 million</w:t>
        <w:br/>
        <w:t xml:space="preserve">   0.76% over $750 million up to $1.5 billion</w:t>
        <w:br/>
        <w:t xml:space="preserve">   0.73% in excess of $1.5 billion</w:t>
        <w:br/>
        <w:t>Transamerica PIMCO Tactical - Conservative VP</w:t>
        <w:br/>
        <w:t xml:space="preserve">   0.76% of the first $750 million</w:t>
        <w:br/>
        <w:t xml:space="preserve">   0.75% over $750 million up to $1.5 billion</w:t>
        <w:br/>
        <w:t xml:space="preserve">   0.72% in excess of $1.5 billion</w:t>
        <w:br/>
        <w:t>Transamerica PIMCO Tactical - Growth VP</w:t>
        <w:br/>
        <w:t xml:space="preserve">   0.79% of the first $250 million</w:t>
        <w:br/>
        <w:t xml:space="preserve">   0.78% over $250 million up to $750 million</w:t>
        <w:br/>
        <w:t xml:space="preserve">   0.76% over $750 million up to $1.5 billion</w:t>
        <w:br/>
        <w:t xml:space="preserve">   0.73% in excess of $1.5 billion</w:t>
        <w:br/>
        <w:t>Transamerica PIMCO Total Return VP</w:t>
        <w:br/>
        <w:t xml:space="preserve">   0.675% of the first $250 million</w:t>
        <w:br/>
        <w:t xml:space="preserve">   0.65% over $250 million up to $750 million</w:t>
        <w:br/>
        <w:t xml:space="preserve">   0.60% in excess of $750 million</w:t>
        <w:br/>
        <w:t xml:space="preserve">  9</w:t>
        <w:br/>
        <w:t>Transamerica ProFund UltraBear VP</w:t>
        <w:br/>
        <w:t xml:space="preserve">   0.85% of the first $250 million</w:t>
        <w:br/>
        <w:t xml:space="preserve">   0.80% over $250 million up to $750 million</w:t>
        <w:br/>
        <w:t xml:space="preserve">   0.75% in excess of $750 million</w:t>
        <w:br/>
        <w:t>Transamerica Systematic Small/Mid Cap Value VP</w:t>
        <w:br/>
        <w:t xml:space="preserve">   0.80% of the first $500 million</w:t>
        <w:br/>
        <w:t xml:space="preserve">   0.75% in excess of $500 million</w:t>
        <w:br/>
        <w:t>Transamerica X. Xxxx Price Small Cap VP</w:t>
        <w:br/>
        <w:t xml:space="preserve">   0.75%</w:t>
        <w:br/>
        <w:t>Transamerica TS&amp;W International Equity VP</w:t>
        <w:br/>
        <w:t xml:space="preserve">   0.74% of the first $500 million</w:t>
        <w:br/>
        <w:t xml:space="preserve">   0.72% over $500 million up to $1 billion</w:t>
        <w:br/>
        <w:t xml:space="preserve">   0.69% over $1 billion up to $2 billion</w:t>
        <w:br/>
        <w:t xml:space="preserve">   0.66% in excess of $2 billion</w:t>
        <w:br/>
        <w:t>Transamerica Vanguard ETF Portfolio – Aggressive Growth VP</w:t>
        <w:br/>
        <w:t xml:space="preserve">   0.32% of the first $50 million</w:t>
        <w:br/>
        <w:t>Transamerica Vanguard ETF Portfolio – Balanced VP</w:t>
        <w:br/>
        <w:t xml:space="preserve">   0.30% over $50 million up to $250 million</w:t>
        <w:br/>
        <w:t>Transamerica Vanguard ETF Portfolio – Conservative VP</w:t>
        <w:br/>
        <w:t xml:space="preserve">   0.28% in excess of $250 million</w:t>
        <w:br/>
        <w:t>Transamerica Vanguard ETF Portfolio – Growth VP</w:t>
        <w:br/>
        <w:t xml:space="preserve">   Transamerica WMC Diversified Growth VP</w:t>
        <w:br/>
        <w:t xml:space="preserve">   0.75% of the first $500 million</w:t>
        <w:br/>
        <w:t xml:space="preserve">   0.70% over $500 million up to $2.5 billion</w:t>
        <w:br/>
        <w:t xml:space="preserve">   0.65% in excess of $2.5 billion</w:t>
        <w:br/>
        <w:t>Transamerica WMC Diversified Growth II VP</w:t>
        <w:br/>
        <w:t xml:space="preserve">   0.30%</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