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EAGLE FUNDS</w:t>
        <w:br/>
        <w:t>INVESTMENT ADVISORY AGREEMENT</w:t>
        <w:br/>
        <w:br/>
        <w:br/>
        <w:t>This Agreement is made as of November 1, 2008, by and between EAGLE CAPITAL APPRECIATION FUND, EAGLE GROWTH &amp; INCOME FUND and EAGLE SERIES TRUST each a Massachusetts business trust (each, the “Trust”), on behalf of each Series of the Trust listed on Schedule A hereto, as may be amended from time to time (“Series”), and EAGLE ASSET MANAGEMENT, INC., a Florida corporation (“Adviser”).</w:t>
        <w:br/>
        <w:t xml:space="preserve">  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t xml:space="preserve">  WHEREAS, the Adviser is registered as an investment adviser under the Investment Advisers Act of 1940, as amended (“Advisers Act”); and</w:t>
        <w:br/>
        <w:t xml:space="preserve">  WHEREAS, the Trust desires to retain the Adviser to provide investment advisory and portfolio management services to each Series pursuant to the terms and provisions of this Agreement, and the Adviser is willing to furnish such services.</w:t>
        <w:br/>
        <w:t xml:space="preserve">  NOW, THEREFORE, in consideration of the premises and mutual covenants herein contained, it is agreed between the parties hereto as follows:</w:t>
        <w:br/>
        <w:t xml:space="preserve">  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 xml:space="preserve">  2.           Duties of the Adviser.</w:t>
        <w:br/>
        <w:t xml:space="preserve">  (a)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w:t>
        <w:br/>
        <w:t xml:space="preserve"> </w:t>
        <w:br/>
        <w:t xml:space="preserve">     </w:t>
        <w:br/>
        <w:t>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w:t>
        <w:br/>
        <w:t xml:space="preserve">     </w:t>
        <w:br/>
        <w:t>(e)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 xml:space="preserve">  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 xml:space="preserve">  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 xml:space="preserve">  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 xml:space="preserve">  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w:t>
        <w:br/>
        <w:t xml:space="preserve"> </w:t>
        <w:br/>
        <w:t xml:space="preserve">     </w:t>
        <w:br/>
        <w:t>counsel, fees and expenses of the independent and internal auditors; fees any expenses of the administrator; any expenses of the Adviser resulting from new services necessitated by regulatory or legal changes affecting mutual funds occurring after the date of this Agreement; any extraordinary expenses (including fees and disbursements of counsel) incurred by the Trust or Series.</w:t>
        <w:br/>
        <w:t xml:space="preserve">  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 xml:space="preserve">  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 xml:space="preserve">  9.           Duration and Termination.</w:t>
        <w:br/>
        <w:t xml:space="preserve">  (a)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 xml:space="preserve">  (b)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w:t>
        <w:br/>
        <w:t xml:space="preserve"> </w:t>
        <w:br/>
        <w:t xml:space="preserve">     </w:t>
        <w:br/>
        <w:t>such continuance is specifically approved at least annually in conformity with the requirements of the 1940 Act.</w:t>
        <w:br/>
        <w:t xml:space="preserve">  (c)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 xml:space="preserve">  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 xml:space="preserve">  11.           Name of Trust.  The Trust or any Series may use the name “Eagle”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Eagle Fund Distributors, Inc., Eagle Asset Management, Inc. or any successor organization.</w:t>
        <w:br/>
        <w:t xml:space="preserve">  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 xml:space="preserve">  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 xml:space="preserve">  14.           Definitions.  As used in this Agreement, the terms “majority of the outstanding voting securities,” “interested person,” and “assignment” shall have the same meanings as such terms have in the 1940 Act.</w:t>
        <w:br/>
        <w:t xml:space="preserve">  15.           Entire Agreement.  This Agreement embodies the entire agreement and understanding between the parties hereto, and supersedes all prior amendments and understandings relating to the subject matter hereof.</w:t>
        <w:br/>
        <w:t xml:space="preserve"> </w:t>
        <w:br/>
        <w:t xml:space="preserve">     </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 xml:space="preserve">  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 xml:space="preserve">  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 xml:space="preserve">  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 xml:space="preserve">  20.           Headings.  The headings in this Agreement are included for convenience of reference only and in no way define or delimit any of the provisions hereof or otherwise affect their construction or effect.</w:t>
        <w:br/>
        <w:t xml:space="preserve"> </w:t>
        <w:br/>
        <w:t xml:space="preserve">     </w:t>
        <w:br/>
        <w:t>IN WITNESS WHEREOF, the parties hereto have caused this instrument to be executed by their officers designated below as of the day and year first above written.</w:t>
        <w:br/>
        <w:t xml:space="preserve">      EAGLE CAPITAL APPRECIATION FUND</w:t>
        <w:br/>
        <w:t xml:space="preserve">    EAGLE GROWTH &amp; INCOME FUND</w:t>
        <w:br/>
        <w:t xml:space="preserve">    EAGLE SERIES TRUST</w:t>
        <w:br/>
        <w:t xml:space="preserve">      Attest:</w:t>
        <w:br/>
        <w:t xml:space="preserve">                By:                                          </w:t>
        <w:br/>
        <w:t xml:space="preserve">  By:                                                                  </w:t>
        <w:br/>
        <w:t xml:space="preserve">                      EAGLE ASSET MANAGEMENT, INC.</w:t>
        <w:br/>
        <w:t xml:space="preserve">      Attest:</w:t>
        <w:br/>
        <w:t xml:space="preserve">                By:                                          </w:t>
        <w:br/>
        <w:t xml:space="preserve">  By:                                                                  </w:t>
        <w:br/>
        <w:br/>
        <w:br/>
        <w:t xml:space="preserve">     </w:t>
        <w:br/>
        <w:t>SCHEDULE A</w:t>
        <w:br/>
        <w:t xml:space="preserve">  TO</w:t>
        <w:br/>
        <w:t xml:space="preserve">  INVESTMENT ADVISORY AGREEMENT</w:t>
        <w:br/>
        <w:t xml:space="preserve">  EAGLE CAPITAL APPRECIATION FUND</w:t>
        <w:br/>
        <w:t>EAGLE GROWTH &amp; INCOME FUND</w:t>
        <w:br/>
        <w:t>EAGLE SERIES TRUST</w:t>
        <w:br/>
        <w:br/>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 xml:space="preserve">  Eagle Capital Appreciation Fund</w:t>
        <w:br/>
        <w:t xml:space="preserve">    Average Daily Net Assets</w:t>
        <w:br/>
        <w:t>Advisory Fee as % of</w:t>
        <w:br/>
        <w:t>Average Daily Net Assets</w:t>
        <w:br/>
        <w:t>First $1 billion</w:t>
        <w:br/>
        <w:t>0.60%</w:t>
        <w:br/>
        <w:t>Over $1 billion</w:t>
        <w:br/>
        <w:t>0.55%</w:t>
        <w:br/>
        <w:br/>
        <w:t>Eagle Growth &amp; Income Fund</w:t>
        <w:br/>
        <w:t xml:space="preserve">    Average Daily Net Assets</w:t>
        <w:br/>
        <w:t>Advisory Fee as % of</w:t>
        <w:br/>
        <w:t>Average Daily Net Assets</w:t>
        <w:br/>
        <w:t>First $100 million</w:t>
        <w:br/>
        <w:t>0.60%</w:t>
        <w:br/>
        <w:t>Over $100 million to $500 million</w:t>
        <w:br/>
        <w:t>0.45%</w:t>
        <w:br/>
        <w:t>Over $500 million</w:t>
        <w:br/>
        <w:t>0.40%</w:t>
        <w:br/>
        <w:br/>
        <w:t>Eagle Series Trust</w:t>
        <w:br/>
        <w:t xml:space="preserve">  A.           For the Eagle Investment Grade Bond Fund:</w:t>
        <w:br/>
        <w:t xml:space="preserve">    Average Daily Net Assets</w:t>
        <w:br/>
        <w:t>Advisory Fee as % of</w:t>
        <w:br/>
        <w:t>Average Daily Net Assets</w:t>
        <w:br/>
        <w:t>All assets</w:t>
        <w:br/>
        <w:t>0.30%</w:t>
        <w:br/>
        <w:br/>
        <w:t>B.           For the Eagle International Stock Fund:</w:t>
        <w:br/>
        <w:t xml:space="preserve">    Average Daily Net Assets</w:t>
        <w:br/>
        <w:t>Advisory Fee as % of</w:t>
        <w:br/>
        <w:t>Average Daily Net Assets</w:t>
        <w:br/>
        <w:t>First $500 million</w:t>
        <w:br/>
        <w:t>0.60%</w:t>
        <w:br/>
        <w:t>Over $500 million to $1 billion</w:t>
        <w:br/>
        <w:t>0.55%</w:t>
        <w:br/>
        <w:t>Over $1 billion</w:t>
        <w:br/>
        <w:t>0.50%</w:t>
        <w:br/>
        <w:br/>
        <w:br/>
        <w:t xml:space="preserve">     </w:t>
        <w:br/>
        <w:t>C.           For the Eagle Mid Cap Growth Fund:</w:t>
        <w:br/>
        <w:t xml:space="preserve">    Average Daily Net Assets</w:t>
        <w:br/>
        <w:t>Advisory Fee as % of</w:t>
        <w:br/>
        <w:t>Average Daily Net Assets</w:t>
        <w:br/>
        <w:t>First $500 million</w:t>
        <w:br/>
        <w:t>0.60%</w:t>
        <w:br/>
        <w:t>Over $500 million to $1 billion</w:t>
        <w:br/>
        <w:t>0.55%</w:t>
        <w:br/>
        <w:t>Over $1 billion</w:t>
        <w:br/>
        <w:t>0.50%</w:t>
        <w:br/>
        <w:br/>
        <w:t>D.           For the Eagle Mid Cap Stock Fund:</w:t>
        <w:br/>
        <w:t xml:space="preserve">    Average Daily Net Assets</w:t>
        <w:br/>
        <w:t>Advisory Fee as % of</w:t>
        <w:br/>
        <w:t>Average Daily Net Assets</w:t>
        <w:br/>
        <w:t>First $500 million</w:t>
        <w:br/>
        <w:t>0.60%</w:t>
        <w:br/>
        <w:t>Over $500 million to $1 billion</w:t>
        <w:br/>
        <w:t>0.55%</w:t>
        <w:br/>
        <w:t>Over $1 billion</w:t>
        <w:br/>
        <w:t>0.50%</w:t>
        <w:br/>
        <w:br/>
        <w:t>E.           For the Eagle Small Cap Growth Fund:</w:t>
        <w:br/>
        <w:t xml:space="preserve">    Average Daily Net Assets</w:t>
        <w:br/>
        <w:t>Advisory Fee as % of</w:t>
        <w:br/>
        <w:t>Average Daily Net Assets</w:t>
        <w:br/>
        <w:t>First $500 million</w:t>
        <w:br/>
        <w:t>0.60%</w:t>
        <w:br/>
        <w:t>Over $500 million to $1 billion</w:t>
        <w:br/>
        <w:t>0.55%</w:t>
        <w:br/>
        <w:t>Over $1 billion</w:t>
        <w:br/>
        <w:t>0.50%</w:t>
        <w:br/>
        <w:br/>
        <w:t>F.           For the Eagle Small Cap Stock Fund:</w:t>
        <w:br/>
        <w:t xml:space="preserve">    Average Daily Net Assets</w:t>
        <w:br/>
        <w:t>Advisory Fee as % of</w:t>
        <w:br/>
        <w:t>Average Daily Net Assets</w:t>
        <w:br/>
        <w:t>First $500 million</w:t>
        <w:br/>
        <w:t>0.60%</w:t>
        <w:br/>
        <w:t>Over $500 million to $1 billion</w:t>
        <w:br/>
        <w:t>0.55%</w:t>
        <w:br/>
        <w:t>Over $1 billion</w:t>
        <w:br/>
        <w:t>0.50%</w:t>
        <w:br/>
        <w:br/>
        <w:t>G.           For the Eagle Smaller Company Fund:</w:t>
        <w:br/>
        <w:t xml:space="preserve">    Average Daily Net Assets</w:t>
        <w:br/>
        <w:t>Advisory Fee as % of</w:t>
        <w:br/>
        <w:t>Average Daily Net Assets</w:t>
        <w:br/>
        <w:t>First $500 million</w:t>
        <w:br/>
        <w:t>0.60%</w:t>
        <w:br/>
        <w:t>Over $500 million to $1 billion</w:t>
        <w:br/>
        <w:t>0.55%</w:t>
        <w:br/>
        <w:t>Over $1 billion</w:t>
        <w:br/>
        <w:t>0.50%</w:t>
        <w:br/>
        <w:br/>
        <w:t>H.           For the Eagle Tax-Exempt Bond Fund</w:t>
        <w:br/>
        <w:t xml:space="preserve">    Average Daily Net Assets</w:t>
        <w:br/>
        <w:t>Advisory Fee as % of</w:t>
        <w:br/>
        <w:t>Average Daily Net Assets</w:t>
        <w:br/>
        <w:t>All assets</w:t>
        <w:br/>
        <w:t>0.30%</w:t>
        <w:br/>
        <w:t xml:space="preserve"> </w:t>
        <w:br/>
        <w:t>Dated: April 26,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