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(d)(22)</w:t>
        <w:br/>
        <w:t>INVESTMENT ADVISORY AGREEMENT</w:t>
        <w:br/>
        <w:t>TRANSAMERICA ASSET MANAGEMENT, INC.</w:t>
        <w:br/>
        <w:t>This Agreement, entered into as of September 30, 2010 between Transamerica Cayman AQR Managed Futures Strategy, Ltd. and Transamerica Cayman Xxxxxxx Xxxxx Commodity Strategy, Ltd. (each, a “Fund”) and Transamerica Asset Management Inc., a Florida corporation (referred to herein as “TAM”), to provide certain management and advisory services to the Fund.</w:t>
        <w:br/>
        <w:t xml:space="preserve">          Each Fund is a Cayman Islands company. The sole shareholder of each Fund is Transamerica AQR Managed Futures Strategy and Transamerica Xxxxxxx Xxxxx Commodity Strategy, respectively (each, the “Sole Shareholder”), each a series of Transamerica Funds (the “Trust”), a Delaware statutory trust registered as an open end investment company registered under the Investment Company Act of 1940 (collectively with the rules and regulations promulgated thereunder and any exemptive orders thereunder, the “1940 Act”). Each Fund’s principal purpose is to provide the Sole Shareholder with exposure to the returns of commodities markets within the limitations of the federal tax requirements that apply to the Sole Shareholder. The Funds (unlike the Sole Shareholders) may invest without limitation in commodities, commodity index-linked securities and other commodity-linked securities and derivative instruments. However, the Funds otherwise are subject to each respective Sole Shareholder’s investment restrictions and other policies. In managing a Fund, as well as in the conduct of certain of its affairs, the Fund wishes to have the benefit of the investment advisory services of TAM and its assistance in performing certain management functions. TAM desires to furnish services for each Fund and to perform the functions assigned to it under this Agreement for the considerations provided. Accordingly, the parties have agreed as follows:</w:t>
        <w:br/>
        <w:t xml:space="preserve">          1. Appointment. The Fund hereby appoints TAM as the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the Fund, TAM shall have the following responsibilities:</w:t>
        <w:br/>
        <w:t xml:space="preserve">        (a)</w:t>
        <w:br/>
        <w:t>Subject to the supervision of the Fund’s Board of Directors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(collectively, the “Articles”) and any other applicable Cayman Islands law and U.S. federal and state law, as well as the investment objectives, policies and restrictions of the Fund and, to the extent applicable, the Sole Shareholder, and any other specific policies adopted by the Board and disclosed to TAM. TAM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br/>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Directors of the Fund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Articles and the Sole Shareholder’s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the Fund’s portfolio securities.</w:t>
        <w:br/>
        <w:t xml:space="preserve">          3. Management Services. TAM shall furnish or make available to the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the Fund as requested by the Trust. In accordance with the foregoing, TAM shall, at the request of the Board, provide advice and recommendations with respect to other aspects of the business and affairs of the Fund.</w:t>
        <w:br/>
        <w:t xml:space="preserve">          4. Sub-advisers. Subject to the Board’s approval, TAM or the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 any investment sub-adviser bound thereby all the conditions to which TAM is subject hereunder and that such contracts are entered into in accordance with and meet all requirements under applicable law.</w:t>
        <w:br/>
        <w:t>2</w:t>
        <w:br/>
        <w:t xml:space="preserve">          5. Activities of TAM. Nothing in this Agreement shall limit or restrict the right of any director, officer, or employee of TAM who may also be a Director, officer or employee of the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the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 will bear all expenses not expressly assumed by TAM incurred in the operation of the Fund and the offering of its shares. Without limiting the generality of the foregoing:</w:t>
        <w:br/>
        <w:t xml:space="preserve">        (a)</w:t>
        <w:br/>
        <w:t>The Fund shall pay (i) fees payable to TAM pursuant to this Agreement; (ii) the cost (including brokerage commissions, if any) incurred in connection with purchases and sales of the Fund’s portfolio securities; (iii) expenses of organizing the Fund; (iv) filing fees and expenses relating to the registration and qualification of the Fund under all applicable law; (v) custodian and transfer agent fees; (vi) legal and accounting expenses allocable to the Fund, including costs for local representation in the Fund’s jurisdiction of organization; (vii) all Cayman Islands and U.S. federal, state and local tax (including stamp, excise, income and franchise taxes) and the preparation and filing of all returns and reports in connection therewith; (viii) cost of certificates, if any, and delivery to purchasers; (ix) expenses of preparing and filing reports with Cayman Islands and U.S. federal and state regulatory authorities; (x) expenses of shareholder meetings and of preparing, printing and distributing proxy statements (unless otherwise agreed to by the Fund and TAM); (xi) costs of any liability, uncollectible items of deposit and other insurance or fidelity bonds; (xii) any costs, expenses or losses arising out of any liability of or claim for damage or other relief asserted against the Fund for violation of any law; (xiii) expenses of preparing reports and statements to shareholders; and (xiv) any extraordinary expenses incurred by the Fund.</w:t>
        <w:br/>
        <w:t xml:space="preserve">        (b)</w:t>
        <w:br/>
        <w:t>TAM shall pay all expenses incurred by it in the performance of its duties under this Agreement. TAM shall authorize and permit any of its directors, officers and employees, who may be elected as Directors or officers of the Fund, to serve in the capacities in which they are elected, and shall pay all compensation, fees and expenses of such Directors and officers.</w:t>
        <w:br/>
        <w:t xml:space="preserve">          7. Obligation to Provide Information. Each party’s obligation to provide information shall be as follows:</w:t>
        <w:br/>
        <w:t xml:space="preserve">        (a)</w:t>
        <w:br/>
        <w:t>The Fund shall at all times keep TAM fully informed with regard to the securities owned by the Fund, the Fund’s funds available, or to become available, for investment, and generally as to the condition of the Fund’s affairs. The Fund shall furnish TAM with such other documents and information with regard to the Fund’s affairs as TAM may from time to time reasonably request.</w:t>
        <w:br/>
        <w:t xml:space="preserve">        (b)</w:t>
        <w:br/>
        <w:t>TAM shall at all times keep the Fund fully informed with regard to the Fund’s investment performance and investment mandate compliance, and generally as to the condition of its affairs. TAM shall furnish the Fund with such other documents and information with regard to the Fund’s affairs as the Fund may from time to time reasonably request.</w:t>
        <w:br/>
        <w:t>3</w:t>
        <w:br/>
        <w:t xml:space="preserve">          8. Compensation of TAM. As compensation for the services performed by TAM, the Fund shall pay TAM, as promptly as possible after the last day of each month, a fee, computed daily at an annual rate set forth opposite the Fund’s name on Schedule A annexed hereto.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Sole Shareholder’s then-current Prospectus or as may be determined by the Board.</w:t>
        <w:br/>
        <w:t xml:space="preserve">          9. Compensation of Trustees, Officers and Employees. No Director, officer or employee of the Fund shall receive from the Fund any salary or other compensation as such Director, officer or employee while he is at the same time a director, officer, or employee of TAM or any affiliated company of TAM, except as the Board may decide. This paragraph shall not apply to Directors, executive committee members, consultants and other persons who are not regular members of TAM’s or any affiliated company’s staff.</w:t>
        <w:br/>
        <w:t xml:space="preserve">          10. Term. This Agreement will become effective with respect to the Fund on the date first written above and, unless sooner terminated in accordance with its terms, shall continue for two years from its effective date. Thereafter, for so long as the Sole Shareholder is the sole shareholder of the Fund, this Agreement shall continue in effect, if not terminated, so long as such continuance is specifically approved at least annually (i) by the Board of Trustees of the Trust, on behalf of the Sole Shareholder, or (ii) by a vote of a majority of the outstanding voting securities of the Sole Shareholder, provided that in either event the continuance is also approved by a majority of the Trustees of the Trust who are not interested persons of the Trust or any party to this Agreement, by vote cast in person at a meeting called for the purpose of voting on such approval.</w:t>
        <w:br/>
        <w:t xml:space="preserve">          11. Termination. This Agreement may be terminated with respect to the Fund at anytime, without penalty, (i) by the Board provided that 60 days’ written notice of termination be given to TAM at its principal place of business, (ii) by TAM by giving 60 days’ written notice of termination to the Fund, addressed to its principal place of business or (iii) for so long as the Sole Shareholder is the sole shareholder of the Fund, by the Trust, on behalf of the Sole Shareholder, or by vote of a majority of the outstanding voting securities of the Sole Shareholder, upon 60 days’ written notice of termination to TAM. This Agreement may be terminated with respect to the Fund upon the mutual written consent of TAM and, for so long as the Sole Shareholder is the sole shareholder of the Fund, the Trust. This Agreement shall terminate automatically in the event of its assignment by TAM and shall not be assignable by the Fund without the consent of TAM.</w:t>
        <w:br/>
        <w:t xml:space="preserve">          12. Use of Name. If this Agreement is terminated with respect to the Fund and TAM no longer serves as investment adviser to the Fund, TAM reserves the right to withdraw from the Fund the use of the names Transamerica with respect to the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TAM against any liability</w:t>
        <w:br/>
        <w:t>4</w:t>
        <w:br/>
        <w:t>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Fund contemplated hereby and the partners, shareholders, directors, officers and employees of TAM and such affiliates.</w:t>
        <w:br/>
        <w:t xml:space="preserve">          14. Meanings of Certain Terms. For the purposes of this Agreement, the Fund’s “net assets” shall be determined as provided in the Sole Shareholder’s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 xml:space="preserve">          15.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xml:space="preserve">          18.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TAM agrees that for services rendered to the Fund, or for any claim by it in connection with services rendered to the Fund, it shall look only to assets of the Fund for satisfaction.</w:t>
        <w:br/>
        <w:t>5</w:t>
        <w:br/>
        <w:t xml:space="preserve">          The parties hereto have caused this Agreement to be executed by their duly authorized signatories as of the date and year first above written.</w:t>
        <w:br/>
        <w:t xml:space="preserve">            TRANSAMERICA FUNDS</w:t>
        <w:br/>
        <w:t xml:space="preserve">  on behalf of Transamerica Cayman AQR Managed Futures Strategy, Ltd. and Transamerica Cayman Xxxxxxx Xxxxx Commodity Strategy, Ltd.</w:t>
        <w:br/>
        <w:t xml:space="preserve">            By:</w:t>
        <w:br/>
        <w:t>/s/ Xxxxxxxxxxx X. Xxxxxxx</w:t>
        <w:br/>
        <w:t xml:space="preserve">      Name:</w:t>
        <w:br/>
        <w:t>Xxxxxxxxxxx X. Xxxxxxx</w:t>
        <w:br/>
        <w:t xml:space="preserve">      Title:</w:t>
        <w:br/>
        <w:t>Vice President</w:t>
        <w:br/>
        <w:t xml:space="preserve">   </w:t>
        <w:br/>
        <w:t xml:space="preserve">            TRANSAMERICA ASSET MANAGEMENT, INC.</w:t>
        <w:br/>
        <w:t xml:space="preserve">            By:</w:t>
        <w:br/>
        <w:t>/s/ Xxxxxx X. Xxxxxxxxx</w:t>
        <w:br/>
        <w:t xml:space="preserve">      Name:</w:t>
        <w:br/>
        <w:t>Xxxxxx X. Xxxxxxxxx</w:t>
        <w:br/>
        <w:t xml:space="preserve">      Title:</w:t>
        <w:br/>
        <w:t>Senior Vice President, General Counsel and Secretary</w:t>
        <w:br/>
        <w:t xml:space="preserve">    6</w:t>
        <w:br/>
        <w:t>INVESTMENT ADVISORY AGREEMENT</w:t>
        <w:br/>
        <w:t>SCHEDULE A</w:t>
        <w:br/>
        <w:t xml:space="preserve">      FUNDS</w:t>
        <w:br/>
        <w:t xml:space="preserve">  INVESTMENT ADVISER</w:t>
        <w:br/>
        <w:t>COMPENSATION</w:t>
        <w:br/>
        <w:t xml:space="preserve">  Transamerica Cayman AQR Managed Futures Strategy, Ltd.</w:t>
        <w:br/>
        <w:t xml:space="preserve">  1.10% of the first $500 million;</w:t>
        <w:br/>
        <w:t xml:space="preserve">    1.05% in excess of $500 million</w:t>
        <w:br/>
        <w:t xml:space="preserve">      Transamerica Cayman Xxxxxxx Sachs Commodity Strategy, Ltd.</w:t>
        <w:br/>
        <w:t xml:space="preserve">  0.61% of the first $200 million;</w:t>
        <w:br/>
        <w:t xml:space="preserve">    0.59% over $200 million up to $1 billion;</w:t>
        <w:br/>
        <w:t xml:space="preserve">    0.56% in excess of $1 billion</w:t>
        <w:br/>
        <w:br/>
        <w:t xml:space="preserve">          *</w:t>
        <w:br/>
        <w:t>It is the intention of the parties that TAM collect investment advisory fees on assets at Sole Shareholder level and assets at the Fund level, but not both. For purposes of calculating the investment advisory fee rate payable by the Fund to TAM, the assets in the Fund will be aggregated with the assets of the Sole Shareholder.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