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(d)(31)</w:t>
        <w:br/>
        <w:t>INVESTMENT ADVISORY AGREEMENT</w:t>
        <w:br/>
        <w:t>TRANSAMERICA ASSET MANAGEMENT, INC.</w:t>
        <w:br/>
        <w:t xml:space="preserve">          This Agreement, entered into as of September 30, 2010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the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the Fund, TAM shall have the following responsibilities:</w:t>
        <w:br/>
        <w:t xml:space="preserve">        (a)</w:t>
        <w:br/>
        <w:t>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br/>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br/>
        <w:t xml:space="preserve">          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w:t>
        <w:br/>
        <w:t>- 2 -</w:t>
        <w:br/>
        <w:t>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w:t>
        <w:br/>
        <w:t>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- 3 -</w:t>
        <w:br/>
        <w:br/>
        <w:t xml:space="preserve">        (a)</w:t>
        <w:br/>
        <w:t>The Trust shall at all times keep TAM fully informed with regard to the securities owned by the Fund, the Fund’s funds available, or to become available, for investment, and generally as to the condition of the Fund’s affairs. The Trust shall furnish TAM with such other documents and information with regard to the Fund’s affairs as TAM may from time to time reasonably request.</w:t>
        <w:br/>
        <w:t xml:space="preserve">        (b)</w:t>
        <w:br/>
        <w:t>TAM shall at all times keep the Trust fully informed with regard to the Fund’s investment performance and investment mandate compliance, and generally as to the condition of its affairs. TAM shall furnish the Trust with such other documents and information with regard to the Fund’s affairs as the Trust may from time to time reasonably request.</w:t>
        <w:br/>
        <w:t xml:space="preserve">          8.          Compensation of TAM. As compensation for the services performed by TAM, the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w:t>
        <w:br/>
        <w:t>- 4 -</w:t>
        <w:br/>
        <w:t>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the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- 5 -</w:t>
        <w:br/>
        <w:t xml:space="preserve">          18.          Limitation of Liability. A copy of the Trust’s Declaration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The parties hereto have caused this Agreement to be executed by their duly authorized signatories as of the date and year first above written.</w:t>
        <w:br/>
        <w:t xml:space="preserve">            TRANSAMERICA ASSET MANAGEMENT, INC.</w:t>
        <w:br/>
        <w:t xml:space="preserve">            By:</w:t>
        <w:br/>
        <w:t>/s/ Xxxxxx X. Xxxxxxxxx</w:t>
        <w:br/>
        <w:t xml:space="preserve">            Name: </w:t>
        <w:br/>
        <w:t>Xxxxxx X. Xxxxxxxxx</w:t>
        <w:br/>
        <w:t xml:space="preserve">    Title:</w:t>
        <w:br/>
        <w:t>Senior Vice President</w:t>
        <w:br/>
        <w:t xml:space="preserve">                  TRANSAMERICA FUNDS</w:t>
        <w:br/>
        <w:t xml:space="preserve">            By:</w:t>
        <w:br/>
        <w:t>/s/ Xxxxxxxxxxx X. Xxxxxxx</w:t>
        <w:br/>
        <w:t xml:space="preserve">            Name:</w:t>
        <w:br/>
        <w:t>Xxxxxxxxxxx X. Xxxxxxx</w:t>
        <w:br/>
        <w:t xml:space="preserve">    Title:</w:t>
        <w:br/>
        <w:t>Vice President</w:t>
        <w:br/>
        <w:t>- 6 -</w:t>
        <w:br/>
        <w:t>INVESTMENT ADVISORY AGREEMENT</w:t>
        <w:br/>
        <w:t>SCHEDULE A</w:t>
        <w:br/>
        <w:t xml:space="preserve">      FUND(S)</w:t>
        <w:br/>
        <w:t xml:space="preserve">  INVESTMENT ADVISER</w:t>
        <w:br/>
        <w:t>COMPENSATION</w:t>
        <w:br/>
        <w:t xml:space="preserve">  Transamerica AQR Managed Futures Strategy</w:t>
        <w:br/>
        <w:t xml:space="preserve">  1.10% of the first $500 million;</w:t>
        <w:br/>
        <w:t>1.05% in excess of $500 million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