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(23)(d)(1)</w:t>
        <w:br/>
        <w:t>Investment Advisory Agreement</w:t>
        <w:br/>
        <w:t xml:space="preserve">    INVESTMENT ADVISORY AGREEMENT</w:t>
        <w:br/>
        <w:t>Transamerica Asset Management, Inc.</w:t>
        <w:br/>
        <w:t xml:space="preserve">     This Agreement, entered into as of March 1, 2008 between Transamerica Investors, Inc., a Maryland corporation (referred to herein as the “Corporation”), and Transamerica Asset Management, Inc., a Florida corporation (referred to herein as “TAM”), to provide certain management and advisory services to each series of the Corporation listed on Schedule A hereto (each, a “Fund”).</w:t>
        <w:br/>
        <w:t xml:space="preserve">     The Corporation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Corporation wishes to have the benefit of the investment advisory services of TAM and its assistance in performing certain management functions. TAM desires to furnish services for the Corporation and to perform the functions assigned to it under this Agreement for the considerations provided. Accordingly, the parties have agreed as follows:</w:t>
        <w:br/>
        <w:t xml:space="preserve">          1. Appointment. The Corporation hereby appoints TAM as each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each Fund, TAM shall have the following responsibilities:</w:t>
        <w:br/>
        <w:t xml:space="preserve">  (a)   Subject to the supervision of the Corporation’s Board of Directors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Corporation’s Articales of Incorporation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Corporation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w:t>
        <w:br/>
        <w:t xml:space="preserve">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Directors of the Corporation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each Fund’s portfolio securities.</w:t>
        <w:br/>
        <w:t xml:space="preserve">          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Corporation.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Director, officer or employee of the Corporation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if any) incurred in connection with purchases and sales of the Fund’s portfolio securities; (iii) expenses of organizing the Fund; (iv) filing fees and expenses relating to</w:t>
        <w:br/>
        <w:t>2</w:t>
        <w:br/>
        <w:t xml:space="preserve">        registering and qualifying and maintaining the registration and qualification of the Fund’s shares for sale under federal and state securities laws; (v) its allocable share of the compensation, fees and reimbursements paid to the Corporation’s non-interested Directors; (vi) custodian and transfer agent fees; (vii) legal and accounting expenses allocable to the Fund, including costs for local representation in the Corporation’s jurisdiction of organization and fees and expenses of special counsel, if any, for the independent Directors;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Corporation and TAM); (xii) costs of any liability, uncollectible items of deposit and other insurance or fidelity bonds; (xiii) any costs, expenses or losses arising out of any liability of or claim for damage or other relief asserted against the Corporation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Corporation on behalf of the Fund.</w:t>
        <w:br/>
        <w:t xml:space="preserve">  (b)   TAM shall pay all expenses incurred by it in the performance of its duties under this Agreement. TAM shall authorize and permit any of its directors, officers and employees, who may be elected as Directors or officers of the Corporation, to serve in the capacities in which they are elected, and shall pay all compensation, fees and expenses of such Directors and officers.</w:t>
        <w:br/>
        <w:t xml:space="preserve">          7. Obligation to Provide Information. Each party’s obligation to provide information shall be as follows:</w:t>
        <w:br/>
        <w:t xml:space="preserve">  (a)   The Corporation shall at all times keep TAM fully informed with regard to the securities owned by each Fund, the Fund’s funds available, or to become available, for investment, and generally as to the condition of the Fund’s affairs. The Corporation shall furnish TAM with such other documents and information with regard to each Fund’s affairs as TAM may from time to time reasonably request.</w:t>
        <w:br/>
        <w:t xml:space="preserve">    (b)   TAM shall at all times keep the Corporation fully informed with regard to each Fund’s investment performance and investment mandate compliance, and generally as to the condition of its affairs. TAM shall furnish the Corporation with such other documents and information with regard to each Fund’s affairs as the Corporation may from time to time reasonably request.</w:t>
        <w:br/>
        <w:t xml:space="preserve">          8. Compensation of TAM. As compensation for the services performed by TAM, each Fund shall pay TAM, as promptly as possible after the last day of each month, a fee, computed daily at an annual rate set forth opposite 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Directors, Officers and Employees. No Director, officer or employee of the Corporation or a Fund shall receive from the Corporation or the Fund any salary or other compensation as such Director, officer or employee while he is at the same time a director, officer, or employee of TAM or any affiliated company of TAM, except as the Board may decide. This paragraph shall not apply to Directors, executive committee members, consultants and other persons who are not regular members of TAM’s or any affiliated company’s staff.</w:t>
        <w:br/>
        <w:t>3</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Directors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Corporation, addressed to its principal place of business. This Agreement may be terminated with respect to any Fund upon the mutual written consent of TAM and the Corporation. This Agreement shall terminate automatically in the event of its assignment by TAM and shall not be assignable by the Corporation without the consent of TAM. For the 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Corporation the use of the name Transamerica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Corporation or the Fund contemplated hereby and the partners, shareholders, directors, officers and employees of TAM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Corporation as agreed by the Corporation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4</w:t>
        <w:br/>
        <w:t xml:space="preserve">  [signature page to follow]</w:t>
        <w:br/>
        <w:t>5</w:t>
        <w:br/>
        <w:t xml:space="preserve">       The parties hereto have caused this Agreement to be executed by their duly authorized signatories as of the date and year first above written.</w:t>
        <w:br/>
        <w:t xml:space="preserve">            TRANSAMERICA ASSET MANAGEMENT, INC.</w:t>
        <w:br/>
        <w:t xml:space="preserve">      By:   /s/ Xxxxxxxxxxx X. Xxxxxxx    </w:t>
        <w:br/>
        <w:t xml:space="preserve">    Name:   Xxxxxxxxxxx X. Xxxxxxx   </w:t>
        <w:br/>
        <w:t xml:space="preserve">    Title:   Senior Vice President   </w:t>
        <w:br/>
        <w:t xml:space="preserve">    TRANSAMERICA INVESTORS, INC.</w:t>
        <w:br/>
        <w:t xml:space="preserve">      By:   /s/ Xxxxxx X. Xxxxxxxxx    </w:t>
        <w:br/>
        <w:t xml:space="preserve">    Name:   Xxxxxx X. Xxxxxxxxx   </w:t>
        <w:br/>
        <w:t xml:space="preserve">    Title:   Vice President, General Counsel &amp; Secretary   </w:t>
        <w:br/>
        <w:t xml:space="preserve">  6</w:t>
        <w:br/>
        <w:t xml:space="preserve">  Schedule A</w:t>
        <w:br/>
        <w:t xml:space="preserve">          Fund   Investment Advisory Fee</w:t>
        <w:br/>
        <w:t xml:space="preserve">          Transamerica Premier Focus Fund</w:t>
        <w:br/>
        <w:t xml:space="preserve">  0.85% for the first $1 billion of assets in the Fund;</w:t>
        <w:br/>
        <w:t xml:space="preserve">    0.82% of the next $1 billion; and 0.80% of assets in excess of $2 billion.</w:t>
        <w:br/>
        <w:t>Transamerica Premier Growth Opportunities Fund</w:t>
        <w:br/>
        <w:t xml:space="preserve">  0.85% for the first $1 billion of assets in the Fund;</w:t>
        <w:br/>
        <w:t xml:space="preserve">    0.82% of the next $1 billion; and 0.80% of assets in excess of $2 billion.</w:t>
        <w:br/>
        <w:t>Transamerica Premier Equity Fund</w:t>
        <w:br/>
        <w:t xml:space="preserve">  0.85% for the first $1 billion of assets in the Fund;</w:t>
        <w:br/>
        <w:t xml:space="preserve">    0.82% of the next $1 billion; and 0.80% of assets in excess of $2 billion.</w:t>
        <w:br/>
        <w:t>Transamerica Premier Diversified Equity Fund</w:t>
        <w:br/>
        <w:t xml:space="preserve">  0.75% for the first $1 billion of assets in the Fund;</w:t>
        <w:br/>
        <w:t xml:space="preserve">    0.72% of the next $1 billion; and 0.70% of assets in excess of $2 billion.</w:t>
        <w:br/>
        <w:t>Transamerica Premier Balanced Fund</w:t>
        <w:br/>
        <w:t xml:space="preserve">  0.75% for the first $1 billion of assets in the Fund;</w:t>
        <w:br/>
        <w:t xml:space="preserve">    0.72% of the next $1 billion; and 0.70% of assets in excess of $2 billion.</w:t>
        <w:br/>
        <w:t>Transamerica Premier High Yield Bond Fund</w:t>
        <w:br/>
        <w:t xml:space="preserve">  0.53%</w:t>
        <w:br/>
        <w:t>Transamerica Premier Cash Reserve Fund</w:t>
        <w:br/>
        <w:t xml:space="preserve">  0.33%</w:t>
        <w:br/>
        <w:t>Transamerica Premier Institutional Equity Fund</w:t>
        <w:br/>
        <w:t xml:space="preserve">  0.73%</w:t>
        <w:br/>
        <w:t>Transamerica Premier Institutional Small Cap Value Fund</w:t>
        <w:br/>
        <w:t xml:space="preserve">  0.83%</w:t>
        <w:br/>
        <w:t>Transamerica Premier Institutional Diversified Equity Fund</w:t>
        <w:br/>
        <w:t xml:space="preserve">  0.73%</w:t>
        <w:br/>
        <w:t>Transamerica Premier Institutional Bond Fund</w:t>
        <w:br/>
        <w:t xml:space="preserve">  0.43%</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