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w:t>
        <w:br/>
        <w:t>INVESTMENT ADVISORY AGREEMENT</w:t>
        <w:br/>
        <w:t>Transamerica Fund Advisors, Inc.</w:t>
        <w:br/>
        <w:t xml:space="preserve">     This Agreement, entered into as of November 1, 2007 between Transamerica Financial Life Insurance Company, Inc. (“TFLIC”), on behalf of The Diversified Investors Strategic Variable Funds, a separate account of TFLIC registered as a management investment company under the Investment Company Act of 1940, and Transamerica Fund Advisors, Inc., a Florida corporation (referred to herein as “TFAI”), to provide certain management and advisory services to the sub-accounts of The Diversified Investors Strategic Variable Funds listed on Schedule A hereto (each, a “Fund” and collectively, the “Funds”).</w:t>
        <w:br/>
        <w:t xml:space="preserve">     Diversified Investors Strategic Variable Funds is registered as an open-end investment company registered under the Investment Company Act of 1940 (collectively with the rules and regulations promulgated thereunder and any exemptive orders thereunder, the “1940 Act”), and consists of more than one sub-account, including the Funds. In managing each of the Funds, as well as in the conduct of certain of its affairs, TFLIC wishes to have the benefit of the investment advisory services of TFAI and its assistance in performing certain management functions. TFAI desires to furnish services for the Funds and to perform the functions assigned to it under this Agreement for the considerations provided. Accordingly, the parties have agreed as follows:</w:t>
        <w:br/>
        <w:t xml:space="preserve">     1. Appointment. TFLIC hereby appoints TFAI as each Fund’s investment adviser for the period and on the terms set forth in this Agreement. TFAI accepts such appointment and agrees to render or cause to be rendered the services set forth for the compensation herein specified.</w:t>
        <w:br/>
        <w:t xml:space="preserve">     2. Investment Advisory Services. In its capacity as investment adviser to each Fund, TFAI shall have the following responsibilities:</w:t>
        <w:br/>
        <w:t xml:space="preserve">  (a)   Subject to the supervision of the Managing Board of the Funds (the “Board”) and the Board of Directors of TFLIC, TFAI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Fund’s current Prospectus and Statement of Additional Information. TFAI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New York Insurance Law,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TFAI. TFAI is authorized as the agent of TFLIC to give instructions as to deliveries of securities</w:t>
        <w:br/>
        <w:t xml:space="preserve">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TFAI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TFAI or its affiliates exercise investment discretion. TFAI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TFAI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TFAI and its affiliates have with respect to accounts over which they exercise investment discretion. The Board may adopt policies and procedures that modify and restrict TFAI’s authority regarding the execution of the Fund’s portfolio transactions provided herein.</w:t>
        <w:br/>
        <w:t xml:space="preserve">    (c)   The Fund hereby authorizes any entity or person associated with TFAI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TFAI agrees that it will not deal with itself, or with Managing Board members of the Fund or any principal underwriter of the Fund, as principals or agents in making purchases or sales of securities or other property for the account of the Fund, nor will it purchase any securities from an underwriting or selling group in which TFAI or its affiliates is participating, or arrange for purchases and sales of securities between the Fund and another account advised by TFAI or its affiliates, except in each case as permitted by the 1940 Act and in accordance with such policies and procedures as may be adopted by the Fund from time to time, and will comply with applicable New York Insurance Law and all other provisions of the Fund’s then-current Prospectus and Statement of Additional Information relative to TFAI and its directors and officers.</w:t>
        <w:br/>
        <w:t xml:space="preserve">    (d)   TFAI shall, at the request of the Board, exercise voting rights, rights to consent to corporate action and any other rights pertaining to each Fund’s portfolio securities.</w:t>
        <w:br/>
        <w:t xml:space="preserve">     3. Management Services. TFAI shall furnish or make available to each Fund the services of executive and management personnel to supervise the performance of administrative, record-keeping, shareholder relations, regulatory reporting and compliance services, the services</w:t>
        <w:br/>
        <w:t>- 2 -</w:t>
        <w:br/>
        <w:t xml:space="preserve">  of the Fund’s custodian, and other functions of the Fund. TFAI shall also assist in the preparation of reports to shareholders of each Fund as requested by TFLIC. In accordance with the foregoing, TFAI shall, at the request of the Board, provide advice and recommendations with respect to other aspects of the business and affairs of the Fund.</w:t>
        <w:br/>
        <w:t xml:space="preserve">     4. Subadvisers. Subject to the Board’s approval, TFAI or any Fund may enter into contracts with one or more investment subadvisers, including without limitation, affiliates of TFAI, in which TFAI delegates to such investment subadvisers any or all its duties specified hereunder, on such terms as TFAI will determine to be necessary, desirable or appropriate, provided that in each case TFAI shall supervise the activities of each such subadviser and further provided that such contracts impose on any investment subadviser bound thereby all the conditions to which TFAI is subject hereunder and that such contracts are entered into in accordance with and meet all applicable requirements of the 1940 Act.</w:t>
        <w:br/>
        <w:t xml:space="preserve">     5. Activities of TFAI. Nothing in this Agreement shall limit or restrict the right of any director, officer, or employee of TFAI who may also be a director, officer or employee of TFLIC or a Fund, to engage in any other business or to devote his or her time and attention in part to the management or other aspects of any other business, whether of a similar nature or a dissimilar nature, nor to limit or restrict the right of TFAI to engage in any other business or to render services of any kind, including investment advisory and management services, to any other fund, firm, individual or association. If the purchase or sale of securities for a Fund and one or more other accounts of TFAI is considered at or about the same time, transactions in such securities will be allocated among the accounts in a manner deemed equitable by TFAI. Such transactions may be combined, in accordance with applicable laws and regulations, and consistent with TFAI’s policies and procedures as presented to the Board from time to time.</w:t>
        <w:br/>
        <w:t xml:space="preserve">     6. Allocation of Charges and Expenses. During the term of this Agreement, the Funds will bear all expenses not expressly assumed by TFAI incurred in the operation of each Fund and the offering of its shares. Without limiting the generality of the foregoing:</w:t>
        <w:br/>
        <w:t xml:space="preserve">  (a)   Each Fund shall pay (i) fees payable to TFAI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non-interested Managing Board members; (vi) custodian fees; (vii) legal and accounting expenses allocable to the Fund, including costs for local representation in TFLIC’s jurisdiction of organization and fees and expenses of special counsel, if any, for the Managing Board;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unitholders’ meetings and of preparing, printing and distributing proxy statements (unless otherwise agreed to by TFLIC and TFAI); (xii) costs of any liability, uncollectible items of deposit and other insurance or fidelity bonds; (xiii) any costs, expenses or losses arising out of any liability of or claim for damage or other relief asserted</w:t>
        <w:br/>
        <w:t>- 3 -</w:t>
        <w:br/>
        <w:t xml:space="preserve">        against TFLIC for violation of any law; (xiv) expenses of preparing, typesetting and printing prospectuses and supplements thereto for existing shareholders and of reports and statements to shareholders; (xv) fees and expenses in connection with membership in investment company organizations; and (xvi) any extraordinary expenses incurred by TFLIC on behalf of the Fund.</w:t>
        <w:br/>
        <w:t xml:space="preserve">  (b)   TFAI shall pay all expenses incurred by it in the performance of its duties under this Agreement. TFAI shall authorize and permit any of its directors, officers and employees, who may be elected as Managing Board members or officers of a Fund, to serve in the capacities in which they are elected, and shall pay all compensation, fees and expenses of such Managing Board members and officers.</w:t>
        <w:br/>
        <w:t xml:space="preserve">     7. Obligation to Provide Information. Each party’s obligation to provide information shall be as follows:</w:t>
        <w:br/>
        <w:t xml:space="preserve">  (a)   TFLIC shall at all times keep TFAI fully informed with regard to the securities owned by each Fund, the Fund’s funds available, or to become available, for investment, and generally as to the condition of the Fund’s affairs. TFLIC shall furnish TFAI with such other documents and information with regard to each Fund’s affairs as TFAI may from time to time reasonably request.</w:t>
        <w:br/>
        <w:t xml:space="preserve">    (b)   TFAI shall at all times keep TFLIC fully informed with regard to each Fund’s investment performance and investment mandate compliance, and generally as to the condition of its affairs. TFAI shall furnish TFLIC with such other documents and information with regard to each Fund’s affairs as TFLIC may from time to time reasonably request.</w:t>
        <w:br/>
        <w:t xml:space="preserve">     8. Compensation of TFAI. As compensation for the services performed by TFAI, each Fund shall pay TFAI, as promptly as possible after the last day of each month, a fee, computed daily at an annual rate set forth opposite the Fund’s name on Schedule A annexed hereto. The first payment of the fee shall be made as promptly as possible at the end of the month succeeding the effective date of this Agreement, and shall constitute a full payment of the fee due TFAI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 xml:space="preserve">     9. Compensation of Managing Board Members, Officers and Employees. No Managing Board member, officer or employee of TFLIC or a Fund shall receive from TFLIC or the Fund any salary or other compensation as such Managing Board member, officer or employee while he is at the same time a director, officer, or employee of TFAI or any affiliated company of TFAI, except as the Board may decide. This paragraph shall not apply to Managing Board members, executive committee members, consultants and other persons who are not regular members of TFAI’s or any affiliated company’s staff.</w:t>
        <w:br/>
        <w:t>- 4 -</w:t>
        <w:br/>
        <w:t xml:space="preserve">       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Managing Board members who are not parties hereto or interested persons of any such party, cast in person at a meeting called for the purpose of voting on the approval of the terms of such renewal, and by either the Managing Board or the affirmative vote of a majority of outstanding voting securities of that Fund.</w:t>
        <w:br/>
        <w:t xml:space="preserve">     11. Termination. This Agreement may be terminated with respect to any Fund at any time, without penalty, by the Managing Board or by the unitholders of the Fund acting by vote of at least a majority of its outstanding voting securities, provided in either case that 60 days’ written notice of termination be given to TFAI at its principal place of business. This Agreement may be terminated with respect to any Fund by TFAI at any time by giving 60 days’ written notice of termination to TFLIC, addressed to its principal place of business. This Agreement may be terminated with respect to any Fund upon the mutual written consent of TFAI and TFLIC. This Agreement shall terminate automatically in the event of its assignment by TFAI and shall not be assignable by TFLIC without the consent of TFAI. For the avoidance of doubt, it is understood that this Agreement may be amended, terminated or not renewed as to one or more Funds without affecting the other Funds hereunder.</w:t>
        <w:br/>
        <w:t xml:space="preserve">     12. Liability of TFAI. TFAI may rely on information reasonably believed by it to be accurate and reliable. TFAI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TFAI against any liability to the Fund to which TFAI would otherwise be subject by reason of willful misfeasance, bad faith, or gross negligence in the performance of its duties or by reason of its reckless disregard of its obligations and duties hereunder. As used in this Section 12, the term “TFAI” shall include any affiliates of TFAI performing services for the Fund contemplated hereby and the partners, shareholders, directors, officers and employees of TFAI and such affiliates.</w:t>
        <w:br/>
        <w:t xml:space="preserve">     13.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14.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sub-accounts of The Diversified Investors Strategic Variable Funds as agreed by TFLIC and TFAI.</w:t>
        <w:br/>
        <w:t xml:space="preserve">     15. Miscellaneous. This Agreement embodies the entire agreement and understanding between the parties hereto, and supersedes all prior agreements and understandings relating to the</w:t>
        <w:br/>
        <w:t>- 5 -</w:t>
        <w:br/>
        <w:t xml:space="preserv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16. Governing Law. This Agreement shall be construed and the provisions thereof interpreted under and in accordance with the laws of the State of Florida and the applicable provisions of the 1940 Act.</w:t>
        <w:br/>
        <w:t xml:space="preserve">     17. Limitation of Liability. TFAI agrees that for services rendered to a Fund, or for any claim by it in connection with services rendered to the Fund, it shall look only to assets of the Fund for satisfaction and that it shall have no claim against the assets of any other separate account of TFLIC.</w:t>
        <w:br/>
        <w:t>[signature page to follow]</w:t>
        <w:br/>
        <w:t>- 6 -</w:t>
        <w:br/>
        <w:t xml:space="preserve">       The parties hereto have caused this Agreement to be executed by their duly authorized signatories as of the date and year first above written.</w:t>
        <w:br/>
        <w:t xml:space="preserve">            TRANSAMERICA FUND ADVISORS, INC.</w:t>
        <w:br/>
        <w:t xml:space="preserve">      By:   /s/T. Xxxxxxx Xxxxxxx, XX    </w:t>
        <w:br/>
        <w:t xml:space="preserve">  Name:   T. Xxxxxxx Xxxxxxx, XX   </w:t>
        <w:br/>
        <w:t xml:space="preserve">  Title:   Senior Vice President   </w:t>
        <w:br/>
        <w:t xml:space="preserve">    TRANSAMERICA FINANCIAL LIFE</w:t>
        <w:br/>
        <w:t>INSURANCE COMPANY, INC.</w:t>
        <w:br/>
        <w:t xml:space="preserve">      By:   /s/Xxx Xxxxxxxx    </w:t>
        <w:br/>
        <w:t xml:space="preserve">  Name:   Xxx Xxxxxxxx   </w:t>
        <w:br/>
        <w:t xml:space="preserve">  Title:   Director   </w:t>
        <w:br/>
        <w:t>- 7 -</w:t>
        <w:br/>
        <w:t xml:space="preserve">            Schedule A</w:t>
        <w:br/>
        <w:t xml:space="preserve">      Fund   Investment Advisory Fee</w:t>
        <w:br/>
        <w:t>Diversified Investors Short Horizon Strategic Variable Fund</w:t>
        <w:br/>
        <w:t xml:space="preserve">  0.20%</w:t>
        <w:br/>
        <w:t xml:space="preserve">      Diversified Investors Intermediate Horizon Strategic Variable Fund</w:t>
        <w:br/>
        <w:t xml:space="preserve">  0.20%</w:t>
        <w:br/>
        <w:t xml:space="preserve">      Diversified Investors Intermediate/Long Horizon Strategic Variable Fund</w:t>
        <w:br/>
        <w:t xml:space="preserve">  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