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br/>
        <w:t>INVESTMENT ADVISORY AGREEMENT</w:t>
        <w:br/>
        <w:t>Transamerica Fund Advisors, Inc.</w:t>
        <w:br/>
        <w:t xml:space="preserve">     This Agreement, entered into as of November 1, 2007 between Diversified Investors Portfolios, a New York trust (referred to herein as the “Trust”), and Transamerica Fund Advisors, Inc., a Florida corporation (referred to herein as “TFAI”), to provide certain management and advisory services to each series of the Trust listed on Schedule A hereto (each, a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TFAI and its assistance in performing certain management functions. TFAI desires to furnish services for the Trust and to perform the functions assigned to it under this Agreement for the considerations provided. Accordingly, the parties have agreed as follows:</w:t>
        <w:br/>
        <w:t xml:space="preserve">     1. Appointment. The Trust hereby appoints TFAI as each Fund’s investment adviser for the period and on the terms set forth in this Agreement. TFAI accepts such appointment and agrees to render or cause to be rendered the services set forth for the compensation herein specified.</w:t>
        <w:br/>
        <w:t xml:space="preserve">     2. Investment Advisory Services. In its capacity as investment adviser to each Fund, TFAI shall have the following responsibilities:</w:t>
        <w:br/>
        <w:t xml:space="preserve">  (a)   Subject to the supervision of the Trust’s Board of Trustees (the “Board”), TFAI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TFAI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TFAI. TFAI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w:t>
        <w:br/>
        <w:t xml:space="preserve">          entail the investment of all or substantially all of the assets of the Fund in one or more investment companies.</w:t>
        <w:br/>
        <w:t xml:space="preserve">    (b)   TFAI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TFAI or its affiliates exercise investment discretion. TFAI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TFAI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TFAI and its affiliates have with respect to accounts over which they exercise investment discretion. The Board may adopt policies and procedures that modify and restrict TFAI’s authority regarding the execution of the Fund’s portfolio transactions provided herein.</w:t>
        <w:br/>
        <w:t xml:space="preserve">    (c)   The Fund hereby authorizes any entity or person associated with TFAI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TFAI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TFAI or its affiliates is participating, or arrange for purchases and sales of securities between the Fund and another account advised by TFAI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TFAI and its directors and officers.</w:t>
        <w:br/>
        <w:t xml:space="preserve">    (d)   TFAI shall, at the request of the Board, exercise voting rights, rights to consent to corporate action and any other rights pertaining to each Fund’s portfolio securities.</w:t>
        <w:br/>
        <w:t xml:space="preserve">     3. Management Services. TFAI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TFAI shall also assist in the preparation of reports to shareholders of each Fund as requested by the Trust. In accordance</w:t>
        <w:br/>
        <w:t>- 2 -</w:t>
        <w:br/>
        <w:t xml:space="preserve">  with the foregoing, TFAI shall, at the request of the Board, provide advice and recommendations with respect to other aspects of the business and affairs of the Fund.</w:t>
        <w:br/>
        <w:t xml:space="preserve">     4. Subadvisers. Subject to the Board’s approval, TFAI or any Fund may enter into contracts with one or more investment subadvisers, including without limitation, affiliates of TFAI, in which TFAI delegates to such investment subadvisers any or all its duties specified hereunder, on such terms as TFAI will determine to be necessary, desirable or appropriate, provided that in each case TFAI shall supervise the activities of each such subadviser and further provided that such contracts impose on any investment subadviser bound thereby all the conditions to which TFAI is subject hereunder and that such contracts are entered into in accordance with and meet all applicable requirements of the 1940 Act.</w:t>
        <w:br/>
        <w:t xml:space="preserve">     5. Activities of TFAI. Nothing in this Agreement shall limit or restrict the right of any director, officer, or employee of TFAI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TFAI to engage in any other business or to render services of any kind, including investment advisory and management services, to any other fund, firm, individual or association. If the purchase or sale of securities for a Fund and one or more other accounts of TFAI is considered at or about the same time, transactions in such securities will be allocated among the accounts in a manner deemed equitable by TFAI. Such transactions may be combined, in accordance with applicable laws and regulations, and consistent with TFAI’s policies and procedures as presented to the Board from time to time.</w:t>
        <w:br/>
        <w:t xml:space="preserve">     6. Allocation of Charges and Expenses. During the term of this Agreement, the Funds will bear all expenses not expressly assumed by TFAI incurred in the operation of each Fund and the offering of its shares. Without limiting the generality of the foregoing:</w:t>
        <w:br/>
        <w:t xml:space="preserve">  (a)   Each Fund shall pay (i) fees payable to TFAI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TFAI);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w:t>
        <w:br/>
        <w:t>- 3 -</w:t>
        <w:br/>
        <w:t xml:space="preserve">        shareholders and of reports and statements to shareholders; (xv) fees and expenses in connection with membership in investment company organizations and 12b-1 fees; and (xvi) any extraordinary expenses incurred by the Trust on behalf of the Fund.</w:t>
        <w:br/>
        <w:t xml:space="preserve">    (b)   TFAI shall pay all expenses incurred by it in the performance of its duties under this Agreement. TFAI shall authorize and permit any of its directors, officers and employees, who may be elected as Trustees or officers of the Trust, to serve in the capacities in which they are elected, and shall pay all compensation, fees and expenses of such Trustees and officers.</w:t>
        <w:br/>
        <w:t xml:space="preserve">     7. Obligation to Provide Information. Each party’s obligation to provide information shall be as follows:</w:t>
        <w:br/>
        <w:t xml:space="preserve">  (a)   The Trust shall at all times keep TFAI fully informed with regard to the securities owned by each Fund, the Fund’s funds available, or to become available, for investment, and generally as to the condition of the Fund’s affairs. The Trust shall furnish TFAI with such other documents and information with regard to each Fund’s affairs as TFAI may from time to time reasonably request.</w:t>
        <w:br/>
        <w:t xml:space="preserve">    (b)   TFAI shall at all times keep the Trust fully informed with regard to each Fund’s investment performance and investment mandate compliance, and generally as to the condition of its affairs. TFAI shall furnish the Trust with such other documents and information with regard to each Fund’s affairs as the Trust may from time to time reasonably request.</w:t>
        <w:br/>
        <w:t xml:space="preserve">     8. Compensation of TFAI. As compensation for the services performed by TFAI, each Fund shall pay TFAI, as promptly as possible after the last day of each month, a fee, computed daily at an annual rate set forth opposite the Fund’s name on Schedule A annexed hereto. The first payment of the fee shall be made as promptly as possible at the end of the month succeeding the effective date of this Agreement, and shall constitute a full payment of the fee due TFAI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 or employee of TFAI or any affiliated company of TFAI, except as the Board may decide. This paragraph shall not apply to Trustees, executive committee members, consultants and other persons who are not regular members of TFAI’s or any affiliated company’s staff.</w:t>
        <w:br/>
        <w:t>- 4 -</w:t>
        <w:br/>
        <w:t xml:space="preserve">       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TFAI at its principal place of business. This Agreement may be terminated with respect to any Fund by TFAI at any time by giving 60 days’ written notice of termination to the Trust, addressed to its principal place of business. This Agreement may be terminated with respect to any Fund upon the mutual written consent of TFAI and the Trust. This Agreement shall terminate automatically in the event of its assignment by TFAI and shall not be assignable by the Trust without the consent of TFAI. For the avoidance of doubt, it is understood that this Agreement may be amended, terminated or not renewed as to one or more Funds without affecting the other Funds hereunder.</w:t>
        <w:br/>
        <w:t xml:space="preserve">     12. Use of Name. If this Agreement is terminated with respect to any Fund and TFAI no longer serves as investment adviser to the Fund, TFAI reserves the right to withdraw from the Trust the use of the names Transamerica and Transamerica Partners with respect to that Fund or any name misleadingly implying a continuing relationship between the Fund and TFAI or any of its affiliates.</w:t>
        <w:br/>
        <w:t xml:space="preserve">     13. Liability of TFAI. TFAI may rely on information reasonably believed by it to be accurate and reliable. TFAI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TFAI against any liability to the Fund to which TFAI would otherwise be subject by reason of willful misfeasance, bad faith, or gross negligence in the performance of its duties or by reason of its reckless disregard of its obligations and duties hereunder. As used in this Section 13, the term “TFAI” shall include any affiliates of TFAI performing services for the Trust or the Fund contemplated hereby and the partners, shareholders, directors, officers and employees of TFAI and such affiliates.</w:t>
        <w:br/>
        <w:t xml:space="preserve">     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w:t>
        <w:br/>
        <w:t>- 5 -</w:t>
        <w:br/>
        <w:t xml:space="preserve">  if so required by the 1940 Act, by vote of the holders of a majority outstanding voting securities of that Fund. Schedule A hereto may be amended at any time to add additional series of the Trust as agreed by the Trust and TFAI.</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 This Agreement replaces the investment advisory agreement between the Trust and Diversified Investment Advisors, Inc. (“Diversified”), and TFAI succeeds to all rights and obligations of Diversified under all existing subadvisory agreements for the Funds to which Diversified is a party.</w:t>
        <w:br/>
        <w:t xml:space="preserve">     17. Governing Law. This Agreement shall be construed and the provisions thereof interpreted under and in accordance with the laws of the State of Florida and the applicable provisions of the 1940 Act.</w:t>
        <w:br/>
        <w:t xml:space="preserve">     18. Limitation of Liability. A copy of the Trust’s Declaration of Trust is on file with the state of New York,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TFAI agrees that for services rendered to a Fund, or for any claim by it in connection with services rendered to the Fund, it shall look only to assets of the Fund for satisfaction and that it shall have no claim against the assets of any other series of the Trust.</w:t>
        <w:br/>
        <w:t>[signature page to follow]</w:t>
        <w:br/>
        <w:t>- 6 -</w:t>
        <w:br/>
        <w:t xml:space="preserve">       The parties hereto have caused this Agreement to be executed by their duly authorized signatories as of the date and year first above written.</w:t>
        <w:br/>
        <w:t xml:space="preserve">            TRANSAMERICA FUND ADVISORS, INC.</w:t>
        <w:br/>
        <w:t xml:space="preserve">      By:   /s/T. Xxxxxxx Xxxxxxx, XX    </w:t>
        <w:br/>
        <w:t xml:space="preserve">    Name:   T. Xxxxxxx Xxxxxxx, XX   </w:t>
        <w:br/>
        <w:t xml:space="preserve">    Title:   Senior Vice President and Chief Compliance Officer </w:t>
        <w:br/>
        <w:t xml:space="preserve">              DIVERSIFIED INVESTORS PORTFOLIOS</w:t>
        <w:br/>
        <w:t xml:space="preserve">      By:   /s/Xxxxxx X. Xxxxxxxxx    </w:t>
        <w:br/>
        <w:t xml:space="preserve">    Name:   Xxxxxx X. Xxxxxxxxx   </w:t>
        <w:br/>
        <w:t xml:space="preserve">    Title:   Vice President, General Counsel and Secretary </w:t>
        <w:br/>
        <w:t>- 7 -</w:t>
        <w:br/>
        <w:t xml:space="preserve">            Schedule A</w:t>
        <w:br/>
        <w:t xml:space="preserve">          Fund   Investment Advisory Fee</w:t>
        <w:br/>
        <w:t>Money Market Portfolio</w:t>
        <w:br/>
        <w:t xml:space="preserve">    0.25 %</w:t>
        <w:br/>
        <w:t>High Quality Bond Portfolio</w:t>
        <w:br/>
        <w:t xml:space="preserve">    0.35 %</w:t>
        <w:br/>
        <w:t>Inflation-Protected Securities Portfolio</w:t>
        <w:br/>
        <w:t xml:space="preserve">    0.35 %</w:t>
        <w:br/>
        <w:t>Core Bond Portfolio</w:t>
        <w:br/>
        <w:t xml:space="preserve">    0.35 %</w:t>
        <w:br/>
        <w:t>Total Return Bond Portfolio</w:t>
        <w:br/>
        <w:t xml:space="preserve">    0.35 %</w:t>
        <w:br/>
        <w:t>High Yield Bond Portfolio</w:t>
        <w:br/>
        <w:t xml:space="preserve">    0.55 %</w:t>
        <w:br/>
        <w:t>Balanced Portfolio</w:t>
        <w:br/>
        <w:t xml:space="preserve">    0.45 %</w:t>
        <w:br/>
        <w:t>Value &amp; Income Portfolio</w:t>
        <w:br/>
        <w:t xml:space="preserve">    0.45 %</w:t>
        <w:br/>
        <w:t>Value Portfolio</w:t>
        <w:br/>
        <w:t xml:space="preserve">    0.50 %</w:t>
        <w:br/>
        <w:t>Growth &amp; Income Portfolio</w:t>
        <w:br/>
        <w:t xml:space="preserve">    0.60 %</w:t>
        <w:br/>
        <w:t>Equity Growth Portfolio</w:t>
        <w:br/>
        <w:t xml:space="preserve">    0.62 %</w:t>
        <w:br/>
        <w:t>Aggressive Equity Portfolio</w:t>
        <w:br/>
        <w:t xml:space="preserve">    0.77 %</w:t>
        <w:br/>
        <w:t>Mid-Cap Value Portfolio</w:t>
        <w:br/>
        <w:t xml:space="preserve">    0.67 %</w:t>
        <w:br/>
        <w:t>Mid-Cap Growth Portfolio</w:t>
        <w:br/>
        <w:t xml:space="preserve">    0.72 %</w:t>
        <w:br/>
        <w:t>Small-Cap Value Portfolio</w:t>
        <w:br/>
        <w:t xml:space="preserve">    0.82 %</w:t>
        <w:br/>
        <w:t>Special Equity Portfolio</w:t>
        <w:br/>
        <w:t xml:space="preserve">    0.80 %</w:t>
        <w:br/>
        <w:t>Small-Cap Growth Portfolio</w:t>
        <w:br/>
        <w:t xml:space="preserve">    0.87 %</w:t>
        <w:br/>
        <w:t>International Equity Portfolio</w:t>
        <w:br/>
        <w:t xml:space="preserve">    0.75 %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