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INVESTMENT ADVISORY AGREEMENT</w:t>
        <w:br/>
        <w:br/>
        <w:t xml:space="preserve">                               September 10, 1993</w:t>
        <w:br/>
        <w:br/>
        <w:t>XXXXXXXX/CUBA</w:t>
        <w:br/>
        <w:t>The Xxxxxxxx Building</w:t>
        <w:br/>
        <w:t>P.O. Box 161465</w:t>
        <w:br/>
        <w:t>Xxxxx, XX 00000</w:t>
        <w:br/>
        <w:br/>
        <w:t>Dear Sirs:</w:t>
        <w:br/>
        <w:br/>
        <w:t>The Xxxxxxxx Caribbean Basin Fund, Inc. (the "Fund"), a corporation organized</w:t>
        <w:br/>
        <w:t>under the laws of the State of Maryland, confirms its investment advisory</w:t>
        <w:br/>
        <w:t>agreement with XXXXXXXX/CUBA, a division of Xxxxxx X. Xxxxxxxx Advisors, Inc.</w:t>
        <w:br/>
        <w:t>(the "Adviser"), as follows:</w:t>
        <w:br/>
        <w:br/>
        <w:t>1.    Investment Description; Appointment</w:t>
        <w:br/>
        <w:br/>
        <w:t>The Fund desires to employ its capital by investing and reinvesting In</w:t>
        <w:br/>
        <w:t>investments of the kind and in accordance with the limitations specified in its</w:t>
        <w:br/>
        <w:t>Articles of Incorporation, as amended from time to time (the "Articles of</w:t>
        <w:br/>
        <w:t>Incorporation"), and in its Registration Statement on Form N-2 under the</w:t>
        <w:br/>
        <w:t>Investment Company Act of 1940 (the "1940 Act") as from time to time in effect</w:t>
        <w:br/>
        <w:t>(the "Registration Statement") and in such manner and to such extent as may from</w:t>
        <w:br/>
        <w:t>time to time be approved by the Fund's Board of Directors. Copies of the</w:t>
        <w:br/>
        <w:t>Articles of Incorporation and the registration Statement have been submitted to</w:t>
        <w:br/>
        <w:t>the Adviser. The Fund desires to employ and hereby appoints the Adviser to act</w:t>
        <w:br/>
        <w:t>as its investment adviser. The Adviser accepts the appointment and agrees to</w:t>
        <w:br/>
        <w:t>furnish the services set forth below for the compensation set forth below.</w:t>
        <w:br/>
        <w:br/>
        <w:t>2.    Services as Investment Adviser</w:t>
        <w:br/>
        <w:br/>
        <w:t>Subject to the supervision and direction of the Fund's Board of Directors, the</w:t>
        <w:br/>
        <w:t>Adviser will (a) act in strict conformity with the Articles of Incorporation,</w:t>
        <w:br/>
        <w:t>the 1940 Act and the Investment Advisers Act of 1940 ("Advisers Act") and all</w:t>
        <w:br/>
        <w:t>applicable rules and regulations, as the same may from time to time be amended,</w:t>
        <w:br/>
        <w:t>(b) place purchase and sale orders in accordance with the Fund's investment</w:t>
        <w:br/>
        <w:t>objective, policies and restrictions as stated in the Registration Statement and</w:t>
        <w:br/>
        <w:t>select brokers and dealers to execute portfolio transactions on behalf of the</w:t>
        <w:br/>
        <w:br/>
        <w:br/>
        <w:br/>
        <w:t>Fund. In addition, the Adviser will furnish the Fund with whatever statistical</w:t>
        <w:br/>
        <w:t>information the Fund may reasonably request with respect to the securities that</w:t>
        <w:br/>
        <w:t>the Fund may hold or contemplate purchasing.</w:t>
        <w:br/>
        <w:br/>
        <w:t>3.    Brokerage</w:t>
        <w:br/>
        <w:br/>
        <w:t>In executing transactions for the Fund and selecting brokers and dealers, the</w:t>
        <w:br/>
        <w:t>Adviser will use its best efforts to seek the best overall terms available. In</w:t>
        <w:br/>
        <w:t>assessing the best overall terms available for any transaction on behalf of the</w:t>
        <w:br/>
        <w:t>Fund, the Adviser will consider all factors it deems relevant including, but not</w:t>
        <w:br/>
        <w:t>limited to, the breadth of the market in the security, the price of the</w:t>
        <w:br/>
        <w:t>security, the financial condition and execution capability of the broker or</w:t>
        <w:br/>
        <w:t>dealer and the reasonableness of any commission for the specific transaction and</w:t>
        <w:br/>
        <w:t>on a continuing basis The Adviser may use an affiliated broker or brokers to</w:t>
        <w:br/>
        <w:t>execute transactions on an agency basis on exchanges and for over-the-counter</w:t>
        <w:br/>
        <w:t>purchases and sales and receive stated commissions therefrom in accordance with</w:t>
        <w:br/>
        <w:t>Section 11(a) of the Securities Exchange Act of 1934 and Rule 11a2-a(T)</w:t>
        <w:br/>
        <w:t>thereunder and subject to any other applicable laws and regulations. The Adviser</w:t>
        <w:br/>
        <w:t>may transact over-the-counter purchases and sales with principal market makers</w:t>
        <w:br/>
        <w:t>directly in those cases in which better prices and executions may be obtained.</w:t>
        <w:br/>
        <w:t>Subject to obtaining best price and execution, the Adviser may direct orders for</w:t>
        <w:br/>
        <w:t>transactions by the Fund to brokers who provide supplemental research, market</w:t>
        <w:br/>
        <w:t>and statistical information to the Adviser or its affiliates. For purposes of</w:t>
        <w:br/>
        <w:t>this paragraph, "research, market and statistical information" includes advice</w:t>
        <w:br/>
        <w:t>as to the value of securities, the advisability of investing in, purchasing or</w:t>
        <w:br/>
        <w:t>selling securities, and the availability of securities or purchasers or sellers</w:t>
        <w:br/>
        <w:t>of securities, furnishing analyses and reports concerning issuers, industries,</w:t>
        <w:br/>
        <w:t>securities, economic factors and trends, portfolio strategy and the performance</w:t>
        <w:br/>
        <w:t>of accounts and other materials and data that provide lawful and appropriate</w:t>
        <w:br/>
        <w:t>assistance to the Adviser in the performance of its investment decision-making</w:t>
        <w:br/>
        <w:t>responsibilities. Such information may be used by the Adviser and its affiliates</w:t>
        <w:br/>
        <w:t>in providing services to clients other than the Fund.</w:t>
        <w:br/>
        <w:br/>
        <w:t>4. Information Provided to the Fund</w:t>
        <w:br/>
        <w:br/>
        <w:t>The adviser will keep the Fund informed of developments materially affecting the</w:t>
        <w:br/>
        <w:t>Fund, and will, furnish the Fund from time to time with whatever information the</w:t>
        <w:br/>
        <w:t>Adviser believes is appropriate for this purpose or the Fund reasonably</w:t>
        <w:br/>
        <w:t>requests.</w:t>
        <w:br/>
        <w:br/>
        <w:t>5.    Liability of the Adviser.</w:t>
        <w:br/>
        <w:br/>
        <w:t>The Adviser may rely on information reasonably believed by it to be accurate and</w:t>
        <w:br/>
        <w:t>reliable. Except as may otherwise be provided by the 1940 Act, neither the</w:t>
        <w:br/>
        <w:t>Adviser nor its stockholders, officers, directors,</w:t>
        <w:br/>
        <w:br/>
        <w:br/>
        <w:br/>
        <w:t>employees or agents shall be subject to, and the Fund shall indemnify and hold</w:t>
        <w:br/>
        <w:t>such persons harmless from and against, any liability for and any damages,</w:t>
        <w:br/>
        <w:t>expenses or losses incurred in connection with any act or omission in the course</w:t>
        <w:br/>
        <w:t>of, connected with or arising out of any services to be rendered hereunder,</w:t>
        <w:br/>
        <w:t>except by reason of willful misfeasance, bad faith or gross negligence in the</w:t>
        <w:br/>
        <w:t>performance of the Adviser's duties or by reason of reckless disregard of the</w:t>
        <w:br/>
        <w:t>Adviser's obligations and duties under this Agreement.</w:t>
        <w:br/>
        <w:br/>
        <w:t>6.    Compensation</w:t>
        <w:br/>
        <w:br/>
        <w:t>In consideration of the services rendered pursuant to this Agreement, the Fund</w:t>
        <w:br/>
        <w:t>will pay the Adviser on the first business day of each month a fee for the</w:t>
        <w:br/>
        <w:t>previous month at the annual rate of 1.45% of the Fund's average weekly net</w:t>
        <w:br/>
        <w:t>assets. The fee for the period from the date of the Fund's initial registration</w:t>
        <w:br/>
        <w:t>statement is declared effective shall be prorated according to the proportion</w:t>
        <w:br/>
        <w:t>that such periods bears to the full monthly payment period. Upon any termination</w:t>
        <w:br/>
        <w:t>of this Agreement before the end of a month, the fee for such part of that month</w:t>
        <w:br/>
        <w:t>shall be prorated according to the proportion that such period bears to the full</w:t>
        <w:br/>
        <w:t>monthly period and shall be payable upon the date of termination of this</w:t>
        <w:br/>
        <w:t>Agreement. For the purpose of determining fees payable to the Adviser, the value</w:t>
        <w:br/>
        <w:t>of the Fund's net assets shall be computed at the times and in the manner</w:t>
        <w:br/>
        <w:t>specified in the Registration Statement.</w:t>
        <w:br/>
        <w:br/>
        <w:t>7.    Expenses</w:t>
        <w:br/>
        <w:br/>
        <w:t>The Adviser will bear all expenses in connection with the performance of its</w:t>
        <w:br/>
        <w:t>services under this Agreement. The Fund will bear certain other expenses to be</w:t>
        <w:br/>
        <w:t>incurred in its operation, including: expenses for legal and independent</w:t>
        <w:br/>
        <w:t>accountants' services, costs of printing proxies, stock certificates,</w:t>
        <w:br/>
        <w:t>shareholder reports, charges of the custodian, any sub-custodian and transfer</w:t>
        <w:br/>
        <w:t>and dividend paying agent, Securities and Exchange Commission fees, and fees and</w:t>
        <w:br/>
        <w:t>expenses of unaffiliated directors, accounting and pricing costs, membership</w:t>
        <w:br/>
        <w:t>fees in trade associations, fidelity bond coverage for the Fund's officers and</w:t>
        <w:br/>
        <w:t>employees, directors' and officers' errors and omissions insurance coverage,</w:t>
        <w:br/>
        <w:t>interest, brokerage costs, taxes, stock exchange listing fees and expenses,</w:t>
        <w:br/>
        <w:t>expenses of qualifying the Fund's shares for sale in various states, litigation</w:t>
        <w:br/>
        <w:t>and other extraordinary or non-recurring expenses, and other expenses properly</w:t>
        <w:br/>
        <w:t>payable by the Fund.</w:t>
        <w:br/>
        <w:br/>
        <w:t>8.    Services to Other Companies or Accounts</w:t>
        <w:br/>
        <w:br/>
        <w:t>The Fund understands that the Adviser may act in the future as investment</w:t>
        <w:br/>
        <w:t>adviser to other investment companies or portfolios, and the Fund has no</w:t>
        <w:br/>
        <w:t>objection to the Adviser so acting, provided that whenever the Fund and one or</w:t>
        <w:br/>
        <w:t>more other portfolios or investment companies advised by the adviser have</w:t>
        <w:br/>
        <w:t>available funds for investment,</w:t>
        <w:br/>
        <w:br/>
        <w:br/>
        <w:br/>
        <w:t>investments suitable and appropriate for each will be allocated in a manner</w:t>
        <w:br/>
        <w:t>believed to be equitable to each entity. The Fund recognizes that in some cases</w:t>
        <w:br/>
        <w:t>this procedure may adversely affect the size of the position obtainable for the</w:t>
        <w:br/>
        <w:t>Fund. Nothing contained herein shall be deemed to limit or restrict the right of</w:t>
        <w:br/>
        <w:t>the Adviser or any affiliate of the Adviser to engage in and devote time and</w:t>
        <w:br/>
        <w:t>attention to other businesses or to render services of whatever kind of nature.</w:t>
        <w:br/>
        <w:br/>
        <w:t>9.    Name of the Fund</w:t>
        <w:br/>
        <w:br/>
        <w:t>The Fund may use the word "Xxxxxxxx" in its name only as long as the Adviser is</w:t>
        <w:br/>
        <w:t>the investment adviser of the Fund. The Fund hereby acknowledges that the</w:t>
        <w:br/>
        <w:t>Adviser may at any time permit others to use the word "Xxxxxxxx".</w:t>
        <w:br/>
        <w:br/>
        <w:t>10.   Term of Agreement</w:t>
        <w:br/>
        <w:br/>
        <w:t>This Agreement shall continue until September 10, 1995 and thereafter shall</w:t>
        <w:br/>
        <w:t>continue automatically for successive annual periods, provided such continuance</w:t>
        <w:br/>
        <w:t>is specifically approved at least annually by (i) the Fund's Board of Directors</w:t>
        <w:br/>
        <w:t>or (ii) a vote of a "majority" (as defined in the 0000 Xxx) of the Fund's</w:t>
        <w:br/>
        <w:t>outstanding voting securities, provided that in either event the continuance is</w:t>
        <w:br/>
        <w:t>also approved by a majority of the Board of Directors who are not "interested</w:t>
        <w:br/>
        <w:t>persons" (as defined in the 0000 Xxx) of any party to the Agreement, by vote</w:t>
        <w:br/>
        <w:t>cast in person at a meeting called for the purpose of voting on such approval.</w:t>
        <w:br/>
        <w:t>This Agreement is terminable, without penalty, on 60 days' written notice, by</w:t>
        <w:br/>
        <w:t>the Fund's Board of Directors, by vote of holders of a majority of the Fund's</w:t>
        <w:br/>
        <w:t>shares, or by the Adviser. This Agreement will also terminate automatically in</w:t>
        <w:br/>
        <w:t>the event of its assignment (as defined in the 1940 Act and the rules</w:t>
        <w:br/>
        <w:t>thereunder).</w:t>
        <w:br/>
        <w:br/>
        <w:t>11.   Miscellaneous</w:t>
        <w:br/>
        <w:br/>
        <w:t>(a) This Agreement shall be construed in accordance with the laws of the State</w:t>
        <w:br/>
        <w:t>of Florida, provided that nothing herein shall be construed as being</w:t>
        <w:br/>
        <w:t>inconsistent with the 1940 Act, the Advisers Act and any rules, regulations and</w:t>
        <w:br/>
        <w:t>orders of the SEC.</w:t>
        <w:br/>
        <w:br/>
        <w:t>(b) The captions in this Agreement are included for the convenience only and in</w:t>
        <w:br/>
        <w:t>no way define or delimit any of the provisions hereof or otherwise affect their</w:t>
        <w:br/>
        <w:t>construction or effect.</w:t>
        <w:br/>
        <w:br/>
        <w:t>(c) If any provision of the Agreement shall be held or made invalid by a court</w:t>
        <w:br/>
        <w:t>decision, statute, rule or otherwise the remainder of this Agreement shall not</w:t>
        <w:br/>
        <w:t>be effected hereby and, to this extent, the provisions of this Agreement shall</w:t>
        <w:br/>
        <w:t>be deemed to be severable.</w:t>
        <w:br/>
        <w:br/>
        <w:br/>
        <w:br/>
        <w:t>(d) Nothing herein shall be construed as constituting the Adviser an agent of</w:t>
        <w:br/>
        <w:t>the Fund.</w:t>
        <w:br/>
        <w:br/>
        <w:t>If the foregoing is in accordance with your understanding, kindly indicate your</w:t>
        <w:br/>
        <w:t>acceptance of this Agreement by signing and returning the enclosed copy.</w:t>
        <w:br/>
        <w:br/>
        <w:t xml:space="preserve">                                        Very truly yours,</w:t>
        <w:br/>
        <w:br/>
        <w:t xml:space="preserve">                                        THE XXXXXXXX CARIBBEAN BASIN FUND, INC.</w:t>
        <w:br/>
        <w:br/>
        <w:br/>
        <w:t xml:space="preserve">                                        By: /s/ Xxxxxx X. Xxxxxxxx</w:t>
        <w:br/>
        <w:t xml:space="preserve">                                            ------------------------------------</w:t>
        <w:br/>
        <w:t xml:space="preserve">                                            Xxxxxx X. Xxxxxxxx</w:t>
        <w:br/>
        <w:t xml:space="preserve">                                            Chairman</w:t>
        <w:br/>
        <w:br/>
        <w:t>Accepted:</w:t>
        <w:br/>
        <w:br/>
        <w:t>XXXXXXXX/CUBA, a division of</w:t>
        <w:br/>
        <w:t xml:space="preserve">  Xxxxxx X. Xxxxxxxx Advisors, Inc.</w:t>
        <w:br/>
        <w:br/>
        <w:br/>
        <w:t>By: /s/ Xxxxxx X. Xxxxxxxx</w:t>
        <w:br/>
        <w:t xml:space="preserve">    ---------------------------------</w:t>
        <w:br/>
        <w:t xml:space="preserve">    Xxxxxx X. Xxxxxxxx</w:t>
        <w:br/>
        <w:t xml:space="preserve">   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