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10.46</w:t>
        <w:br/>
        <w:br/>
        <w:br/>
        <w:br/>
        <w:t xml:space="preserve">                          INVESTMENT ADVISORY AGREEMENT</w:t>
        <w:br/>
        <w:br/>
        <w:t xml:space="preserve">         AGREEMENT made this 29th day of May, 2001, by and between Ivy Fund (the</w:t>
        <w:br/>
        <w:t>"Trust") and Mackenzie Financial Corporation (the "Adviser").</w:t>
        <w:br/>
        <w:br/>
        <w:t xml:space="preserve">         WHEREAS, the Trust is an open-end investment company with one or more</w:t>
        <w:br/>
        <w:t>investment portfolios, one of which is Ivy Global Natural Resources Fund (the</w:t>
        <w:br/>
        <w:t>"Fund"); and</w:t>
        <w:br/>
        <w:br/>
        <w:t xml:space="preserve">         WHEREAS, the Trust has, on behalf of the Fund, entered into an</w:t>
        <w:br/>
        <w:t>agreement with Ivy Management, Inc. (the "Manager") to provide management and</w:t>
        <w:br/>
        <w:t>administrative services; and</w:t>
        <w:br/>
        <w:br/>
        <w:t xml:space="preserve">         WHEREAS, the Trust engages in the business of investing and reinvesting</w:t>
        <w:br/>
        <w:t>the assets of the Fund in the manner and in accordance with the investment</w:t>
        <w:br/>
        <w:t>objective and restrictions specified in the currently effective Prospectus (the</w:t>
        <w:br/>
        <w:t>"Prospectus") relating to the Trust and the Fund included in the Trust's</w:t>
        <w:br/>
        <w:t>Registration Statement, as amended from time to time, filed by the Trust under</w:t>
        <w:br/>
        <w:t>the Investment Company Act of 1940 (the "1940 Act") and the Securities Act of</w:t>
        <w:br/>
        <w:t>1933;</w:t>
        <w:br/>
        <w:br/>
        <w:t xml:space="preserve">         NOW, THEREFORE, in consideration of the premises and mutual covenants</w:t>
        <w:br/>
        <w:t>herein contained, the parties agree as follows:</w:t>
        <w:br/>
        <w:br/>
        <w:t xml:space="preserve">         1.       The Trust hereby appoints the Adviser to provide the</w:t>
        <w:br/>
        <w:t>investment advisory services specified in this Agreement with regard to the Fund</w:t>
        <w:br/>
        <w:t>and the Adviser hereby accepts such appointment.</w:t>
        <w:br/>
        <w:br/>
        <w:br/>
        <w:br/>
        <w:br/>
        <w:br/>
        <w:br/>
        <w:t xml:space="preserve">         2.       (a)      The Adviser shall, at its expense, (i) employ or</w:t>
        <w:br/>
        <w:t>associate with itself such persons as it believes appropriate to assist it in</w:t>
        <w:br/>
        <w:t>performing its obligations under this Agreement and (ii) provide all services,</w:t>
        <w:br/>
        <w:t>equipment and facilities necessary to perform its obligations under this</w:t>
        <w:br/>
        <w:t>Agreement.</w:t>
        <w:br/>
        <w:br/>
        <w:t xml:space="preserve">                  (b)      The Trust shall be responsible for all of its</w:t>
        <w:br/>
        <w:t>expenses and liabilities, including: (1) the fees and expenses of the Trust's</w:t>
        <w:br/>
        <w:t>Trustees who are not parties to this Agreement or "interested persons" (as</w:t>
        <w:br/>
        <w:t>defined in the 0000 Xxx) of any such party ("Independent Trustees"); (2) the</w:t>
        <w:br/>
        <w:t>salaries and expenses of any of the Trust's officers or employees who are not</w:t>
        <w:br/>
        <w:t>affiliated with the Manager or the Adviser; (3) interest expenses; (4) taxes and</w:t>
        <w:br/>
        <w:t>governmental fees, including any original issue taxes or transfer taxes</w:t>
        <w:br/>
        <w:t>applicable to the sale or delivery of shares or certificates therefor; (5)</w:t>
        <w:br/>
        <w:t>brokerage commissions and other expenses incurred in acquiring or disposing of</w:t>
        <w:br/>
        <w:t>portfolio securities; (6) the expenses of registering and qualifying shares for</w:t>
        <w:br/>
        <w:t>sale with the Securities and Exchange Commission and with various state</w:t>
        <w:br/>
        <w:t>securities commissions; (7) accounting and legal costs; (8) insurance premiums;</w:t>
        <w:br/>
        <w:t>(9) fees and expenses of the Trust's Custodian and Transfer Agent and any</w:t>
        <w:br/>
        <w:t>related services; (10) expenses of obtaining quotations of portfolio securities</w:t>
        <w:br/>
        <w:t>and of pricing shares; (11) expenses of maintaining the Trust's legal existence</w:t>
        <w:br/>
        <w:t>and of shareholders' meetings; (12) expenses of preparation and distribution to</w:t>
        <w:br/>
        <w:t>existing shareholders of periodic reports, proxy materials and prospectuses;</w:t>
        <w:br/>
        <w:t>(13) fees and expenses of membership in industry organizations; and (14)</w:t>
        <w:br/>
        <w:t>expenses of qualification of the Trust as a foreign entity authorized to do</w:t>
        <w:br/>
        <w:t>business in any jurisdiction in which the Manager determines that such</w:t>
        <w:br/>
        <w:t>qualification is necessary or desirable.</w:t>
        <w:br/>
        <w:br/>
        <w:t xml:space="preserve">                                       -2-</w:t>
        <w:br/>
        <w:br/>
        <w:br/>
        <w:br/>
        <w:br/>
        <w:br/>
        <w:t xml:space="preserve">         3.       (a)      As manager of the assets of the Fund, the Adviser</w:t>
        <w:br/>
        <w:t>shall make investments for the account of the Fund in accordance with the</w:t>
        <w:br/>
        <w:t>Adviser's best judgment and within the investment objective and restrictions set</w:t>
        <w:br/>
        <w:t>forth in the Prospectus applicable to the Fund, the 1940 Act and the provisions</w:t>
        <w:br/>
        <w:t>of the Internal Revenue Code relating to regulated investment companies, subject</w:t>
        <w:br/>
        <w:t>to policy decisions adopted by the Trust's Board of Trustees.</w:t>
        <w:br/>
        <w:br/>
        <w:t xml:space="preserve">                  (b)      The Adviser will determine the securities to be</w:t>
        <w:br/>
        <w:t>purchased or sold by the Fund and will place orders pursuant to its</w:t>
        <w:br/>
        <w:t>determinations with any broker or dealer who deals in such securities. The</w:t>
        <w:br/>
        <w:t>Adviser also shall (i) comply with all reasonable requests of the Trust for</w:t>
        <w:br/>
        <w:t>information, including information required in connection with the Trust's</w:t>
        <w:br/>
        <w:t>filings with the Securities and Exchange Commission and state securities</w:t>
        <w:br/>
        <w:t>commissions, and (ii) provide such other services as the Adviser shall from time</w:t>
        <w:br/>
        <w:t>to time determine, upon consultation with the Manager, to be necessary or useful</w:t>
        <w:br/>
        <w:t>to the administration of the Funds.</w:t>
        <w:br/>
        <w:br/>
        <w:t xml:space="preserve">                  (c)      The Adviser shall furnish to the Trust's Board of</w:t>
        <w:br/>
        <w:t>Trustees periodic reports on the investment performance of the Fund and on</w:t>
        <w:br/>
        <w:t>performance of its obligations under this Agreement and shall supply such</w:t>
        <w:br/>
        <w:t>additional reports and information as the Trust's officers or Board of Trustees</w:t>
        <w:br/>
        <w:t>shall reasonably request.</w:t>
        <w:br/>
        <w:br/>
        <w:t xml:space="preserve">                  (d)      On occasions when the Adviser deems the purchase or</w:t>
        <w:br/>
        <w:t>sale of a security to be in the best interest of the Fund as well as other</w:t>
        <w:br/>
        <w:t>customers, the Adviser, to the extent permitted by applicable law, may aggregate</w:t>
        <w:br/>
        <w:t>the securities to be so sold or purchased in order to obtain the best execution</w:t>
        <w:br/>
        <w:t>or lower brokerage commissions, if any. The Adviser also may purchase or sell a</w:t>
        <w:br/>
        <w:t>particular security for one or more customers in different amounts. On</w:t>
        <w:br/>
        <w:br/>
        <w:t xml:space="preserve">                                       -3-</w:t>
        <w:br/>
        <w:br/>
        <w:br/>
        <w:br/>
        <w:br/>
        <w:br/>
        <w:t>either occasion, and to the extent permitted by applicable law and regulations,</w:t>
        <w:br/>
        <w:t>allocation of the securities so purchased or sold, as well as the expenses</w:t>
        <w:br/>
        <w:t>incurred in the transaction, will be made by the Adviser in the manner it</w:t>
        <w:br/>
        <w:t>considers to be the most equitable and consistent with its fiduciary obligations</w:t>
        <w:br/>
        <w:t>to the Fund and to such other customers.</w:t>
        <w:br/>
        <w:br/>
        <w:t xml:space="preserve">         4.       The Adviser shall give the Trust the benefit of the Adviser's</w:t>
        <w:br/>
        <w:t>best judgment and efforts in rendering services under this Agreement. The Trust</w:t>
        <w:br/>
        <w:t>agrees that the Adviser shall not be liable under this Agreement for any mistake</w:t>
        <w:br/>
        <w:t>in judgment or in any other event whatsoever, provided that nothing in this</w:t>
        <w:br/>
        <w:t>Agreement shall be deemed to protect or purport to protect the Adviser against</w:t>
        <w:br/>
        <w:t>any liability to the Trust or its shareholders to which the Adviser would</w:t>
        <w:br/>
        <w:t>otherwise be subject by reason of willful misfeasance, bad faith or gross</w:t>
        <w:br/>
        <w:t>negligence in the performance of the Adviser's duties under this Agreement or by</w:t>
        <w:br/>
        <w:t>reason of the Adviser's reckless disregard of its obligations and duties</w:t>
        <w:br/>
        <w:t>hereunder.</w:t>
        <w:br/>
        <w:br/>
        <w:t xml:space="preserve">         5.       In consideration of the services to be rendered by the Adviser</w:t>
        <w:br/>
        <w:t>under this Agreement, the Trust shall pay the Adviser a monthly fee on the first</w:t>
        <w:br/>
        <w:t>business day of each month, at the annual rate of 0.50% of the average daily</w:t>
        <w:br/>
        <w:t>value (as determined on each business day at the time set forth in the</w:t>
        <w:br/>
        <w:t>Prospectus of the Fund for determining net asset value per share) of the net</w:t>
        <w:br/>
        <w:t>assets of the Fund during the preceding month. If the fees payable to the</w:t>
        <w:br/>
        <w:t>Adviser pursuant to this paragraph 5 begin to accrue before the end of any month</w:t>
        <w:br/>
        <w:t>or if this Agreement terminates before the end of any month, the fees for the</w:t>
        <w:br/>
        <w:t>period from that date to the end of that month or from the beginning of that</w:t>
        <w:br/>
        <w:t>month to the date of termination, as the case may be, shall be prorated</w:t>
        <w:br/>
        <w:t>according to the proportion which the period bears to the full month in which</w:t>
        <w:br/>
        <w:t>the</w:t>
        <w:br/>
        <w:br/>
        <w:t xml:space="preserve">                                      -4-</w:t>
        <w:br/>
        <w:br/>
        <w:br/>
        <w:br/>
        <w:br/>
        <w:br/>
        <w:t>effectiveness or termination occurs. For purposes of calculating the monthly</w:t>
        <w:br/>
        <w:t>fees, the value of the net assets of the Fund shall be computed in the manner</w:t>
        <w:br/>
        <w:t>specified in the Prospectus of the Fund for the computation of net asset value.</w:t>
        <w:br/>
        <w:t>For purposes of this Agreement, a "business day" is any day on which the New</w:t>
        <w:br/>
        <w:t>York Stock Exchange is open for trading.</w:t>
        <w:br/>
        <w:br/>
        <w:t xml:space="preserve">         6.       (a)      This Agreement shall become effective as of the date</w:t>
        <w:br/>
        <w:t>first written above or such later date as the shareholders may approve this</w:t>
        <w:br/>
        <w:t>Agreement, and shall continue in effect until September 30, 2001, provided, that</w:t>
        <w:br/>
        <w:t>the Agreement will continue in effect beyond September 30, 2001, only so long as</w:t>
        <w:br/>
        <w:t>the continuance is specifically approved at least annually (i) by the vote of a</w:t>
        <w:br/>
        <w:t>majority of the outstanding voting securities of the Fund (as defined in the</w:t>
        <w:br/>
        <w:t>0000 Xxx) or by the Trust's Board of Trustees and (ii) by the vote, case in</w:t>
        <w:br/>
        <w:t>person at a meeting called for that purpose, of a majority of the Trust's</w:t>
        <w:br/>
        <w:t>Independent Trustees.</w:t>
        <w:br/>
        <w:br/>
        <w:t xml:space="preserve">                  (b)      This Agreement may be terminated with respect to the</w:t>
        <w:br/>
        <w:t>Fund at any time, without the payment of any penalty, by a vote of a majority of</w:t>
        <w:br/>
        <w:t>the outstanding voting securities of the Fund (as defined in the 0000 Xxx) or by</w:t>
        <w:br/>
        <w:t>a vote of a majority of the Trust's entire Board of Trustees on 60 days' written</w:t>
        <w:br/>
        <w:t>notice to the Adviser or by the Adviser on 60 days' written notice to the Trust.</w:t>
        <w:br/>
        <w:t>This Agreement shall terminate automatically in the event of its assignment (as</w:t>
        <w:br/>
        <w:t>defined in the 1940 Act).</w:t>
        <w:br/>
        <w:br/>
        <w:t xml:space="preserve">         7.       (a)      This Agreement shall be construed in accordance with</w:t>
        <w:br/>
        <w:t>the laws of the State of Florida, provided that nothing herein shall be</w:t>
        <w:br/>
        <w:t>construed in a manner inconsistent with the 1940 Act.</w:t>
        <w:br/>
        <w:br/>
        <w:br/>
        <w:t xml:space="preserve">                                      -5-</w:t>
        <w:br/>
        <w:br/>
        <w:br/>
        <w:br/>
        <w:br/>
        <w:br/>
        <w:t xml:space="preserve">                  (b)      The Trust's Declaration of Trust has been filed with</w:t>
        <w:br/>
        <w:t>the Secretary of State of The Commonwealth of Massachusetts. The obligations of</w:t>
        <w:br/>
        <w:t>the Trust are not personally binding upon, nor shall resort be had to the</w:t>
        <w:br/>
        <w:t>private property of, any of the Trustees, shareholders, officers, employees or</w:t>
        <w:br/>
        <w:t>agents of the Trust, but only the Trust's property shall be bound. It is further</w:t>
        <w:br/>
        <w:t>understood and acknowledged that all persons dealing with any series of the</w:t>
        <w:br/>
        <w:t>Trust must look solely to the property of such series for the enforcement of any</w:t>
        <w:br/>
        <w:t>claims against that series as neither the Trustees, shareholders, officers,</w:t>
        <w:br/>
        <w:t>employees or agents assume any personal liability for obligations entered into</w:t>
        <w:br/>
        <w:t>on behalf of any series of the Trust. No series of the Trust shall be liable for</w:t>
        <w:br/>
        <w:t>the obligations or liabilities of any other series.</w:t>
        <w:br/>
        <w:br/>
        <w:br/>
        <w:t xml:space="preserve">         IN WITNESS WHEREOF, the parties hereto have caused the Agreement to be</w:t>
        <w:br/>
        <w:t>executed as of the date first above written.</w:t>
        <w:br/>
        <w:br/>
        <w:t xml:space="preserve">                                IVY FUND, on behalf of Ivy Global Natural</w:t>
        <w:br/>
        <w:t xml:space="preserve">                                Resources Fund</w:t>
        <w:br/>
        <w:br/>
        <w:br/>
        <w:t xml:space="preserve">                                By:  /s/ Xxxxx X. Xxxxxxxxx</w:t>
        <w:br/>
        <w:t xml:space="preserve">                                   ---------------------------------</w:t>
        <w:br/>
        <w:t xml:space="preserve">                                   TITLE:  President</w:t>
        <w:br/>
        <w:br/>
        <w:br/>
        <w:br/>
        <w:t xml:space="preserve">                                MACKENZIE FINANCIAL CORPORATION</w:t>
        <w:br/>
        <w:br/>
        <w:t xml:space="preserve">                                By:  /s/ Xxxxx X. Xxxxxx</w:t>
        <w:br/>
        <w:t xml:space="preserve">                                   ---------------------------------</w:t>
        <w:br/>
        <w:t xml:space="preserve">                                   TITLE:  President</w:t>
        <w:br/>
        <w:br/>
        <w:br/>
        <w:t xml:space="preserve">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