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99.d</w:t>
        <w:br/>
        <w:br/>
        <w:t xml:space="preserve">                         INVESTMENT ADVISORY AGREEMENT</w:t>
        <w:br/>
        <w:br/>
        <w:t xml:space="preserve">         AGREEMENT made 26th day of May, 2000 by and between The Prairie Fund,</w:t>
        <w:br/>
        <w:t>a Delaware business trust (the "Trust"), and Xxxxxxxxx Management Associates,</w:t>
        <w:br/>
        <w:t>Inc. (the "Adviser").</w:t>
        <w:br/>
        <w:br/>
        <w:t xml:space="preserve">         WHEREAS, the Trust is an open-end, non-diversified management</w:t>
        <w:br/>
        <w:t>investment company registered under the Investment Company Act of 1940 (the</w:t>
        <w:br/>
        <w:t>"1940 Act"), as amended, and</w:t>
        <w:br/>
        <w:br/>
        <w:t xml:space="preserve">         WHEREAS, the Trust desires to retain the Adviser to render investment</w:t>
        <w:br/>
        <w:t>management services with respect to its Investment Assets as the Trust and the</w:t>
        <w:br/>
        <w:t>Adviser may agree upon and as are set forth in the attached schedule, and the</w:t>
        <w:br/>
        <w:t>Adviser is willing to render such services.</w:t>
        <w:br/>
        <w:br/>
        <w:t xml:space="preserve">         NOW, THEREFORE, in consideration of mutual covenants herein contained,</w:t>
        <w:br/>
        <w:t>the parties hereto agree as follows:</w:t>
        <w:br/>
        <w:br/>
        <w:t>1.       DUTIES OF ADVISER. The Trust employs the Adviser to manage the</w:t>
        <w:br/>
        <w:t>investment and reinvestment of the assets of the Trust , and to hire (subject</w:t>
        <w:br/>
        <w:t>to the approval of the Trust's Board of Trustees and, except as otherwise</w:t>
        <w:br/>
        <w:t>permitted under the terms of any exemptive relief obtained in the future by the</w:t>
        <w:br/>
        <w:t>Adviser from the Securities and Exchange Commission ("SEC"), or by rule or</w:t>
        <w:br/>
        <w:t>regulation, a majority of the outstanding voting securities of the Trust and to</w:t>
        <w:br/>
        <w:t>supervise the investment activities of one or more sub-advisers deemed</w:t>
        <w:br/>
        <w:t>necessary to carry out the investment program of the Trust, and to continuously</w:t>
        <w:br/>
        <w:t>review, supervise and (where appropriate) administer the investment program of</w:t>
        <w:br/>
        <w:t>the Trust, to determine in its discretion (where appropriate) the securities to</w:t>
        <w:br/>
        <w:t>be purchased or sold, to provide the Trust with records concerning the</w:t>
        <w:br/>
        <w:t>Adviser's activities which the Trust is required to maintain, and to render</w:t>
        <w:br/>
        <w:t>regular reports to the Trust's officers and Trustees concerning the Adviser's</w:t>
        <w:br/>
        <w:t>discharge of the foregoing responsibilities. The retention of a sub-adviser by</w:t>
        <w:br/>
        <w:t>the Adviser shall not relieve the Adviser of its responsibilities under this</w:t>
        <w:br/>
        <w:t>Agreement.</w:t>
        <w:br/>
        <w:br/>
        <w:t xml:space="preserve">         The Adviser shall discharge the foregoing responsibilities subject to</w:t>
        <w:br/>
        <w:t>the control of the Board of Trustees of the Trust and in compliance with such</w:t>
        <w:br/>
        <w:t>policies as the Trustees may from time to time establish, and in compliance</w:t>
        <w:br/>
        <w:t>with the objectives, policies, and limitations for the Trust set forth in the</w:t>
        <w:br/>
        <w:t>Trust's prospectus and statement of additional information as amended from time</w:t>
        <w:br/>
        <w:t>to time, and applicable laws and regulations.</w:t>
        <w:br/>
        <w:br/>
        <w:t xml:space="preserve">         The Adviser accepts such employment and agrees, at its own expense, to</w:t>
        <w:br/>
        <w:t>render the services and to provide the office space, furnishings and equipment</w:t>
        <w:br/>
        <w:t>and the personnel (including any sub-advisers) required by it to perform the</w:t>
        <w:br/>
        <w:t>services on the terms and for the compensation provided herein. The Adviser</w:t>
        <w:br/>
        <w:t>will not, however, pay for the cost of securities, commodities, and other</w:t>
        <w:br/>
        <w:t>investments (including brokerage commissions and other transaction charges, if</w:t>
        <w:br/>
        <w:t>any) purchased or sold for the Trust.</w:t>
        <w:br/>
        <w:br/>
        <w:t>2.       INVESTMENT TRANSACTIONS. The Adviser is authorized to select the</w:t>
        <w:br/>
        <w:t>brokers or dealers that will execute the purchases and sales of securities for</w:t>
        <w:br/>
        <w:t>the Trust and is directed to use its best efforts to obtain the best net</w:t>
        <w:br/>
        <w:t>results as described from time to time in the Trust's Prospectus and</w:t>
        <w:br/>
        <w:br/>
        <w:br/>
        <w:t xml:space="preserve">   2</w:t>
        <w:br/>
        <w:br/>
        <w:br/>
        <w:t>Statement of Additional Information. The Adviser will promptly communicate to</w:t>
        <w:br/>
        <w:t>the officers and the Trustees of the Trust such information relating to Trust</w:t>
        <w:br/>
        <w:t>transactions as they may reasonably request.</w:t>
        <w:br/>
        <w:br/>
        <w:t xml:space="preserve">         It is understood that the Adviser will not be deemed to have acted</w:t>
        <w:br/>
        <w:t>unlawfully, or to have breached a fiduciary duty to the Trust or be in breach</w:t>
        <w:br/>
        <w:t>of any obligation owing to the Trust under this Agreement, or otherwise, by</w:t>
        <w:br/>
        <w:t>reason of its having directed a securities transaction on behalf of the Trust</w:t>
        <w:br/>
        <w:t>to a broker-dealer in compliance with the provisions of Section 28(e) of the</w:t>
        <w:br/>
        <w:t>Securities Exchange Act of 1934 or as described from time to time by the</w:t>
        <w:br/>
        <w:t>Trusts' Prospectus and Statement of Additional Information.</w:t>
        <w:br/>
        <w:br/>
        <w:t>3.       COMPENSATION OF THE ADVISER. For the services to be rendered by the</w:t>
        <w:br/>
        <w:t>Adviser as provided in Sections 1 and 2 of this Agreement, the Trust shall pay</w:t>
        <w:br/>
        <w:t>to the Adviser compensation at the rate specified in the Schedule(s) which are</w:t>
        <w:br/>
        <w:t>attached hereto and made a part of this Agreement. Such compensation shall be</w:t>
        <w:br/>
        <w:t>paid to the Adviser at the end of each calendar quarter, and calculated by</w:t>
        <w:br/>
        <w:t>applying a daily rate, based on the annual percentage rates as specified in the</w:t>
        <w:br/>
        <w:t>attached Schedule(s), to the assets. The fee shall be based on the average</w:t>
        <w:br/>
        <w:t>daily net assets for the quarter involved (less any assets of Trusts held in</w:t>
        <w:br/>
        <w:t>non-interest bearing special deposits with a Federal Reserve Bank). The Adviser</w:t>
        <w:br/>
        <w:t>may, in its discretion and from time to time, waive a portion of its fee.</w:t>
        <w:br/>
        <w:br/>
        <w:t xml:space="preserve">         All rights of compensation under this Agreement for services performed</w:t>
        <w:br/>
        <w:t>as of the termination date shall survive the termination of this Agreement.</w:t>
        <w:br/>
        <w:br/>
        <w:t>4.       OTHER EXPENSES. The Trust shall pay all expenses relating to mailing to</w:t>
        <w:br/>
        <w:t>existing shareholders prospectuses, statements of additional information, proxy</w:t>
        <w:br/>
        <w:t>solicitation material and shareholder reports. The Investment Adviser will pay</w:t>
        <w:br/>
        <w:t>the fees of the Trust's Custodian, Administrator and Transfer Agent, as</w:t>
        <w:br/>
        <w:t>described in the Trust's Prospectus.</w:t>
        <w:br/>
        <w:br/>
        <w:t>5.       EXCESS EXPENSES. If the expenses for the Trust for any fiscal year</w:t>
        <w:br/>
        <w:t>(including fees and other amounts payable to the Adviser, but excluding</w:t>
        <w:br/>
        <w:t>interest, taxes, brokerage costs, litigation, and other extraordinary costs) as</w:t>
        <w:br/>
        <w:t>calculated every business day would exceed the expense limitations imposed on</w:t>
        <w:br/>
        <w:t>investment companies by any applicable statute or regulatory authority of any</w:t>
        <w:br/>
        <w:t>jurisdiction in which shares of a Trust are qualified for offer and sale, the</w:t>
        <w:br/>
        <w:t>Adviser shall bear such excess cost.</w:t>
        <w:br/>
        <w:br/>
        <w:t xml:space="preserve">         However, the Adviser will not bear expenses of the Trust which would</w:t>
        <w:br/>
        <w:t>result in the Trust inability to qualify as a regulated investment company</w:t>
        <w:br/>
        <w:t>under provisions of the Internal Revenue Code.</w:t>
        <w:br/>
        <w:br/>
        <w:t>6.       REPORTS. The Trust and the Adviser agree to furnish to each other, if</w:t>
        <w:br/>
        <w:t>applicable, current prospectuses, proxy statements, reports to shareholders,</w:t>
        <w:br/>
        <w:t>certified copies of their financial statements, and such other information with</w:t>
        <w:br/>
        <w:t>regard to their affairs as each may reasonably request.</w:t>
        <w:br/>
        <w:br/>
        <w:br/>
        <w:t xml:space="preserve">   3</w:t>
        <w:br/>
        <w:br/>
        <w:br/>
        <w:t>7.       STATUS OF ADVISER. The services of the Adviser to the Trust are not to</w:t>
        <w:br/>
        <w:t>be deemed exclusive, and the Adviser shall be free to render similar services</w:t>
        <w:br/>
        <w:t>to others so long as its services to the Trust are not impaired thereby. The</w:t>
        <w:br/>
        <w:t>Adviser shall be deemed to be an independent contractor and shall, unless</w:t>
        <w:br/>
        <w:t>otherwise expressly provided or authorized, have no authority to act for or</w:t>
        <w:br/>
        <w:t>represent the Trust in any way or otherwise be deemed an agent of the Trust.</w:t>
        <w:br/>
        <w:br/>
        <w:t>8.       CERTAIN RECORDS. Any records required to be maintained and preserved</w:t>
        <w:br/>
        <w:t>pursuant to the provisions of Rule 31a-1 and Rule 31a-2 promulgated under the</w:t>
        <w:br/>
        <w:t>1940 Act which are prepared or maintained by the Adviser on behalf of the Trust</w:t>
        <w:br/>
        <w:t>are the property of the Trust and will be surrendered promptly to the Trust on</w:t>
        <w:br/>
        <w:t>request.</w:t>
        <w:br/>
        <w:br/>
        <w:t>9.       LIMITATION OF LIABILITY OF ADVISER. The duties of the Adviser shall be</w:t>
        <w:br/>
        <w:t>confined to those expressly set forth herein, and no implied duties are assumed</w:t>
        <w:br/>
        <w:t>by or may be asserted against the Adviser hereunder. The Adviser shall not be</w:t>
        <w:br/>
        <w:t>liable for any error of judgment or mistake of law or for any loss arising out</w:t>
        <w:br/>
        <w:t>of any investment or for any act or omission in carrying out its duties</w:t>
        <w:br/>
        <w:t>hereunder, except a loss resulting from willful misfeasance, bad faith or gross</w:t>
        <w:br/>
        <w:t>negligence in the performance of its duties, or by reason of reckless disregard</w:t>
        <w:br/>
        <w:t>of its obligations and duties hereunder, except as may otherwise be provided</w:t>
        <w:br/>
        <w:t>under provisions of applicable state law or Federal securities law which cannot</w:t>
        <w:br/>
        <w:t>be waived or modified hereby. (As used in this Paragraph 9, the term "Adviser"</w:t>
        <w:br/>
        <w:t>shall include directors, officers, employees and other corporate agents of the</w:t>
        <w:br/>
        <w:t>Adviser as well as that entity itself.)</w:t>
        <w:br/>
        <w:br/>
        <w:t>10.      PERMISSIBLE INTERESTS. Trustees, agents, and shareholders of the Trust</w:t>
        <w:br/>
        <w:t>are or may be interested in the Adviser (or any successor thereof) as</w:t>
        <w:br/>
        <w:t>directors, partners, officers, or shareholders, or otherwise; directors,</w:t>
        <w:br/>
        <w:t>partners, officers, agents, and shareholders of the Adviser are or may be</w:t>
        <w:br/>
        <w:t>interested in the Trust as Trustees, shareholders or otherwise; and the Adviser</w:t>
        <w:br/>
        <w:t>(or any successor) is or may be interested in the Trust as a shareholder or</w:t>
        <w:br/>
        <w:t>otherwise. In addition, brokerage transactions for the Trust may be effected</w:t>
        <w:br/>
        <w:t>through affiliates of the Adviser if approved by the Board of Trustees, subject</w:t>
        <w:br/>
        <w:t>to the rules and regulations of the SEC.</w:t>
        <w:br/>
        <w:br/>
        <w:t>11.      DURATION AND TERMINATION. This Agreement, unless sooner terminated as</w:t>
        <w:br/>
        <w:t>provided herein, shall remain in effect until two years from date of execution,</w:t>
        <w:br/>
        <w:t>and thereafter, for periods of one year so long as such continuance thereafter</w:t>
        <w:br/>
        <w:t>is specifically approved at least annually (a) by the vote of a majority of</w:t>
        <w:br/>
        <w:t>those Trustees of the Trust who are not parties to this Agreement or interested</w:t>
        <w:br/>
        <w:t>persons of any such party, cast in person at a meeting called for the purpose</w:t>
        <w:br/>
        <w:t>of voting on such approval, and (b) by the Trustees of the Trust or by vote of</w:t>
        <w:br/>
        <w:t>a majority of the outstanding voting securities of the Trust; provided,</w:t>
        <w:br/>
        <w:t>however, that if the shareholders of the Trust fail to approve the Agreement as</w:t>
        <w:br/>
        <w:t>provided herein, the Adviser may continue to serve hereunder in the manner and</w:t>
        <w:br/>
        <w:t>to the extent permitted by the 1940 Act and rules and regulations thereunder.</w:t>
        <w:br/>
        <w:t>The foregoing requirement that continuance of this Agreement be "specifically</w:t>
        <w:br/>
        <w:t>approved at least annually" shall be construed in a manner consistent with the</w:t>
        <w:br/>
        <w:t>1940 Act and the rules and regulations thereunder.</w:t>
        <w:br/>
        <w:br/>
        <w:t xml:space="preserve">         This Agreement may be terminated at any time, without the payment of</w:t>
        <w:br/>
        <w:t>any penalty by vote of a majority of the Trustees of the Trust or by vote of a</w:t>
        <w:br/>
        <w:t>majority of the outstanding voting securities of the Trust on not less than 30</w:t>
        <w:br/>
        <w:t>days nor more than 60 days written notice to the</w:t>
        <w:br/>
        <w:br/>
        <w:br/>
        <w:t xml:space="preserve">   4</w:t>
        <w:br/>
        <w:br/>
        <w:br/>
        <w:t>Adviser, or by the Adviser at any time without the payment of any penalty, on</w:t>
        <w:br/>
        <w:t>90 days written notice to the Trust. This Agreement will automatically and</w:t>
        <w:br/>
        <w:t>immediately terminate in the event of its assignment. Any notice under this</w:t>
        <w:br/>
        <w:t>Agreement shall be given in writing, addressed and delivered, or mailed</w:t>
        <w:br/>
        <w:t>postpaid, to the other party at any office of such party.</w:t>
        <w:br/>
        <w:br/>
        <w:t xml:space="preserve">         As used in this Section 11, the terms "assignment," "interested</w:t>
        <w:br/>
        <w:t>persons," and a "vote of a majority of the outstanding voting securities" shall</w:t>
        <w:br/>
        <w:t>have the respective meanings set forth in the 1940 Act and the rules and</w:t>
        <w:br/>
        <w:t>regulations thereunder; subject to such exemptions as may be granted by the SEC</w:t>
        <w:br/>
        <w:t>under said Act.</w:t>
        <w:br/>
        <w:br/>
        <w:t>12.      NOTICE. Any notice required or permitted to be given by either party to</w:t>
        <w:br/>
        <w:t>the other shall be deemed sufficient if sent by registered or certified mail,</w:t>
        <w:br/>
        <w:t>postage prepaid, addressed by the party giving notice to the other party at the</w:t>
        <w:br/>
        <w:t>last address furnished by the other party to the party giving notice: if to the</w:t>
        <w:br/>
        <w:t>Trust, 0000 Xxxxxxx Xxxx, #000, Xxxxx Xxxxx, Xxxxxxx 00000.</w:t>
        <w:br/>
        <w:br/>
        <w:t>13.      SEVERABILITY. If any provision of this Agreement shall be held or made</w:t>
        <w:br/>
        <w:t>invalid by a court decision, statute, rule or otherwise, the remainder of this</w:t>
        <w:br/>
        <w:t>Agreement shall not be affected thereby.</w:t>
        <w:br/>
        <w:br/>
        <w:t>14.      GOVERNING LAW. This Agreement shall be construed in accordance with the</w:t>
        <w:br/>
        <w:t>laws of the State of Florida and the applicable provisions of the 1940 Act. To</w:t>
        <w:br/>
        <w:t>the extent that the applicable laws of the State of Florida, or any of the</w:t>
        <w:br/>
        <w:t>provisions herein, conflict with the applicable provisions of the 1940 Act, the</w:t>
        <w:br/>
        <w:t>latter shall control.</w:t>
        <w:br/>
        <w:br/>
        <w:t>IN WITNESS WHEREOF, the parties hereto have caused this Agreement to be executed</w:t>
        <w:br/>
        <w:t>as of the day and year first written above.</w:t>
        <w:br/>
        <w:br/>
        <w:t xml:space="preserve">                                    THE PRAIRIE FUND</w:t>
        <w:br/>
        <w:br/>
        <w:br/>
        <w:t xml:space="preserve">                                    By:     /s/ Xxxxxxx X. Xxxxxxxxx</w:t>
        <w:br/>
        <w:t xml:space="preserve">                                       -----------------------------</w:t>
        <w:br/>
        <w:t xml:space="preserve">                                    Name:   Xxxxxxx X. Xxxxxxxxx</w:t>
        <w:br/>
        <w:t xml:space="preserve">                                         ---------------------------</w:t>
        <w:br/>
        <w:t xml:space="preserve">                                    Title:  President</w:t>
        <w:br/>
        <w:t xml:space="preserve">                                         ---------------------------</w:t>
        <w:br/>
        <w:br/>
        <w:t xml:space="preserve">                                    XXXXXXXXX MANAGEMENT ASSOCIATES, INC.</w:t>
        <w:br/>
        <w:br/>
        <w:br/>
        <w:t xml:space="preserve">                                    By:     /s/ Xxxxxxx X. Xxxxxxxxx</w:t>
        <w:br/>
        <w:t xml:space="preserve">                                       -----------------------------</w:t>
        <w:br/>
        <w:t xml:space="preserve">                                    Name:   Xxxxxxx X. Xxxxxxxxx</w:t>
        <w:br/>
        <w:t xml:space="preserve">                                         ---------------------------</w:t>
        <w:br/>
        <w:t xml:space="preserve">                                    Title:  President</w:t>
        <w:br/>
        <w:t xml:space="preserve">                                         ---------------------------</w:t>
        <w:br/>
        <w:br/>
        <w:br/>
        <w:br/>
        <w:br/>
        <w:br/>
        <w:t xml:space="preserve">   5</w:t>
        <w:br/>
        <w:br/>
        <w:br/>
        <w:br/>
        <w:br/>
        <w:t xml:space="preserve">                         SCHEDULE A DATED MAY 26, 2000</w:t>
        <w:br/>
        <w:t xml:space="preserve">                                     TO THE</w:t>
        <w:br/>
        <w:t xml:space="preserve">                INVESTMENT ADVISORY AGREEMENT DATED MAY 26, 2000</w:t>
        <w:br/>
        <w:t xml:space="preserve">                                    BETWEEN</w:t>
        <w:br/>
        <w:t xml:space="preserve">                                THE PRAIRIE FUND</w:t>
        <w:br/>
        <w:t xml:space="preserve">                                      AND</w:t>
        <w:br/>
        <w:t xml:space="preserve">                     XXXXXXXXX MANAGEMENT ASSOCIATES, INC.</w:t>
        <w:br/>
        <w:br/>
        <w:t>Pursuant to Article 3, the Trust shall pay the Adviser compensation at an</w:t>
        <w:br/>
        <w:t>annual rate of one percent (1%).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