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(d) viii</w:t>
        <w:br/>
        <w:br/>
        <w:t xml:space="preserve">                          INVESTMENT ADVISORY AGREEMENT</w:t>
        <w:br/>
        <w:br/>
        <w:t xml:space="preserve">         AGREEMENT dated as of the 1st day of May, 2000, between FRANKLIN</w:t>
        <w:br/>
        <w:t>XXXXXXXXX VARIABLE INSURANCE PRODUCTS TRUST, a Massachusetts business trust (the</w:t>
        <w:br/>
        <w:t>"Trust"), on behalf of Xxxxxxxxx Asset Strategy Fund, a series of the Trust (the</w:t>
        <w:br/>
        <w:t>"Fund"), and XXXXXXXXX INVESTMENT COUNSEL, INC., a Florida Corporation (the</w:t>
        <w:br/>
        <w:t>"Adviser").</w:t>
        <w:br/>
        <w:br/>
        <w:t xml:space="preserve">         In consideration of the mutual agreements herein made, the Trust and</w:t>
        <w:br/>
        <w:t>the Adviser understand and agree as follows:</w:t>
        <w:br/>
        <w:br/>
        <w:t xml:space="preserve">         (1) The Adviser agrees, during the life of this Agreement, to manage</w:t>
        <w:br/>
        <w:t>the investment and reinvestment of the Fund's assets consistent with the</w:t>
        <w:br/>
        <w:t>provisions of the Declaration of Trust of the Trust and the investment policies</w:t>
        <w:br/>
        <w:t>adopted and declared by the Trust's Board of Trustees. In pursuance of the</w:t>
        <w:br/>
        <w:t>foregoing, the Adviser shall make all determinations with respect to the</w:t>
        <w:br/>
        <w:t>investment of the Fund's assets and the purchase and sale of its investment</w:t>
        <w:br/>
        <w:t>securities, and shall take all such steps as may be necessary to implement those</w:t>
        <w:br/>
        <w:t>determinations.</w:t>
        <w:br/>
        <w:br/>
        <w:t xml:space="preserve">         (2) The Adviser is not required to furnish any personnel, overhead</w:t>
        <w:br/>
        <w:t>items or facilities for the Fund, including trading desk facilities or daily</w:t>
        <w:br/>
        <w:t>pricing of the Fund's portfolio.</w:t>
        <w:br/>
        <w:br/>
        <w:t xml:space="preserve">         (3) The Adviser shall be responsible for selecting members of</w:t>
        <w:br/>
        <w:t>securities exchanges, brokers and dealers (such members, brokers and dealers</w:t>
        <w:br/>
        <w:t>being hereinafter referred to as "brokers") for the execution of the Fund's</w:t>
        <w:br/>
        <w:t>portfolio transactions consistent with the Fund's brokerage policies and, when</w:t>
        <w:br/>
        <w:t>applicable, the negotiation of commissions in connection therewith. All</w:t>
        <w:br/>
        <w:t>decisions and placements shall be made in accordance with the following</w:t>
        <w:br/>
        <w:t>principles:</w:t>
        <w:br/>
        <w:br/>
        <w:t xml:space="preserve">         A. Purchase and sale orders will usually be placed with brokers which</w:t>
        <w:br/>
        <w:t>are selected by the Adviser as able to achieve "best execution" of such orders.</w:t>
        <w:br/>
        <w:t>"Best execution" shall mean prompt and reliable execution at the most favorable</w:t>
        <w:br/>
        <w:t>security price, taking into account the other provisions hereinafter set forth.</w:t>
        <w:br/>
        <w:t>The determination of what may constitute best execution and price in the</w:t>
        <w:br/>
        <w:t>execution of a securities transaction by a broker involves a number of</w:t>
        <w:br/>
        <w:t>considerations, including, without limitation, the overall direct net economic</w:t>
        <w:br/>
        <w:t>result to the Fund (involving both price paid or received and any commissions</w:t>
        <w:br/>
        <w:t>and other costs paid), the efficiency with which the transaction is effected,</w:t>
        <w:br/>
        <w:t>the ability to effect the transaction at all where a large block is involved,</w:t>
        <w:br/>
        <w:t>availability of the broker to stand ready to execute possibly difficult</w:t>
        <w:br/>
        <w:t>transactions in the future, and the financial strength and stability of the</w:t>
        <w:br/>
        <w:t>broker. Such considerations are judgmental and are weighed by the Adviser in</w:t>
        <w:br/>
        <w:t>determining the overall reasonableness of brokerage commissions.</w:t>
        <w:br/>
        <w:br/>
        <w:t xml:space="preserve">         B. In selecting brokers for portfolio transactions, the Adviser shall</w:t>
        <w:br/>
        <w:t>take into account its past experience as to brokers qualified to achieve "best</w:t>
        <w:br/>
        <w:t>execution," including brokers who specialize in any foreign securities held by</w:t>
        <w:br/>
        <w:t>the Fund.</w:t>
        <w:br/>
        <w:br/>
        <w:t xml:space="preserve">                                       1</w:t>
        <w:br/>
        <w:br/>
        <w:br/>
        <w:t xml:space="preserve">         C. The Adviser is authorized to allocate brokerage business to brokers</w:t>
        <w:br/>
        <w:t>who have provided brokerage and research services, as such services are defined</w:t>
        <w:br/>
        <w:t>in Section 28(e) of the Securities Exchange Act of 1934 (the "1934 Act"), for</w:t>
        <w:br/>
        <w:t>the Fund and/or other accounts, if any, for which the Adviser exercises</w:t>
        <w:br/>
        <w:t>investment discretion (as defined in Section 3(a)(35) of the 0000 Xxx) and, as</w:t>
        <w:br/>
        <w:t>to transactions for which fixed minimum commission rates are not applicable, to</w:t>
        <w:br/>
        <w:t>cause the Fund to pay a commission for effecting a securities transaction in</w:t>
        <w:br/>
        <w:t>excess of the amount another broker would have charged for effecting that</w:t>
        <w:br/>
        <w:t>transaction, if the Adviser determines in good faith that such amount of</w:t>
        <w:br/>
        <w:t>commission is reasonable in relation to the value of the brokerage and research</w:t>
        <w:br/>
        <w:t>services provided by such broker, viewed in terms of either that particular</w:t>
        <w:br/>
        <w:t>transaction or the Adviser's overall responsibilities with respect to the Trust</w:t>
        <w:br/>
        <w:t>and the other accounts, if any, as to which it exercises investment discretion.</w:t>
        <w:br/>
        <w:t>In reaching such determination, the Adviser will not be required to place or</w:t>
        <w:br/>
        <w:t>attempt to place a specific dollar value on the research or execution services</w:t>
        <w:br/>
        <w:t>of a broker or on the portion of any commission reflecting either of said</w:t>
        <w:br/>
        <w:t>services. In demonstrating that such determinations were made in good faith, the</w:t>
        <w:br/>
        <w:t>Adviser shall be prepared to show that all commissions were allocated and paid</w:t>
        <w:br/>
        <w:t>for purposes contemplated by the Trust's brokerage policy; that the research</w:t>
        <w:br/>
        <w:t>services provide lawful and appropriate assistance to the Adviser in the</w:t>
        <w:br/>
        <w:t>performance of its investment decision-making responsibilities; and that the</w:t>
        <w:br/>
        <w:t>commissions paid were within a reasonable range. Whether commissions were within</w:t>
        <w:br/>
        <w:t>a reasonable range shall be based on any available information as to the level</w:t>
        <w:br/>
        <w:t>of commission known to be charged by other brokers on comparable transactions,</w:t>
        <w:br/>
        <w:t>but there shall be taken into account the Trust's policies that (i) obtaining a</w:t>
        <w:br/>
        <w:t>low commission is deemed secondary to obtaining a favorable securities price,</w:t>
        <w:br/>
        <w:t>since it is recognized that usually it is more beneficial to the Fund to obtain</w:t>
        <w:br/>
        <w:t>a favorable price than to pay the lowest commission; and (ii) the quality,</w:t>
        <w:br/>
        <w:t>comprehensiveness and frequency of research studies that are provided for the</w:t>
        <w:br/>
        <w:t>Adviser are useful to the Adviser in performing its advisory services under this</w:t>
        <w:br/>
        <w:t>Agreement. Research services provided by brokers to the Adviser are considered</w:t>
        <w:br/>
        <w:t>to be in addition to, and not in lieu of, services required to be performed by</w:t>
        <w:br/>
        <w:t>the Adviser under this Agreement. Research furnished by brokers through which</w:t>
        <w:br/>
        <w:t>the Fund effects securities transactions may be used by the Adviser for any of</w:t>
        <w:br/>
        <w:t>its accounts, and not all research may be used by the Adviser for the Fund. When</w:t>
        <w:br/>
        <w:t>execution of portfolio transactions is allocated to brokers trading on exchanges</w:t>
        <w:br/>
        <w:t>with fixed brokerage commission rates, account may be taken of various services</w:t>
        <w:br/>
        <w:t>provided by the broker.</w:t>
        <w:br/>
        <w:br/>
        <w:t xml:space="preserve">         D. Purchases and sales of portfolio securities within the United States</w:t>
        <w:br/>
        <w:t>other than on a securities exchange shall be executed with primary market makers</w:t>
        <w:br/>
        <w:t>acting as principal, except where, in the judgment of the Adviser, better prices</w:t>
        <w:br/>
        <w:t>and execution may be obtained on a commission basis or from other sources.</w:t>
        <w:br/>
        <w:br/>
        <w:t xml:space="preserve">         E. Sales of the Fund's shares (which shall be deemed to include also</w:t>
        <w:br/>
        <w:t>shares of other registered investment companies which have either the same</w:t>
        <w:br/>
        <w:t>adviser or an investment adviser affiliated with the Adviser) by a broker are</w:t>
        <w:br/>
        <w:t>one factor among others to be taken into account in deciding to allocate</w:t>
        <w:br/>
        <w:t>portfolio transactions (including agency transactions, principal transactions,</w:t>
        <w:br/>
        <w:t>purchases in underwritings or tenders in response to tender offers) for the</w:t>
        <w:br/>
        <w:t>account of the Fund to that broker; provided that the broker shall furnish "best</w:t>
        <w:br/>
        <w:t>execution," as defined in subparagraph A above, and that such allocation shall</w:t>
        <w:br/>
        <w:t>be within the scope of the Trust's policies as stated above; provided further,</w:t>
        <w:br/>
        <w:t>that in every allocation made to a broker in which the sale of Fund shares is</w:t>
        <w:br/>
        <w:t>taken into account, there shall be no increase in the amount of the commissions</w:t>
        <w:br/>
        <w:t>or other compensation</w:t>
        <w:br/>
        <w:br/>
        <w:t xml:space="preserve">                                       2</w:t>
        <w:br/>
        <w:br/>
        <w:br/>
        <w:t>paid to such broker beyond a reasonable commission or other compensation</w:t>
        <w:br/>
        <w:t>determined, as set forth in subparagraph C above, on the basis of best execution</w:t>
        <w:br/>
        <w:t>alone or best execution plus research services, without taking account of or</w:t>
        <w:br/>
        <w:t>placing any value upon such sale of the Fund's shares.</w:t>
        <w:br/>
        <w:br/>
        <w:t xml:space="preserve">         (4) In addition to the investment management services provided pursuant</w:t>
        <w:br/>
        <w:t>to paragraph (1) above, the Adviser agrees, during the life of this Agreement,</w:t>
        <w:br/>
        <w:t>to furnish or provide for the Fund, at the Adviser's expenses, such</w:t>
        <w:br/>
        <w:t>administrative services as are required to facilitate investment in the shares</w:t>
        <w:br/>
        <w:t>of the Fund by an insurance company, on behalf of one or more of its separate</w:t>
        <w:br/>
        <w:t>accounts, pursuant to a fund participation agreement among the Fund, Franklin</w:t>
        <w:br/>
        <w:t>Xxxxxxxxx Distributors, Inc. and such insurance company. Such services may</w:t>
        <w:br/>
        <w:t>include, but are not limited to, the following: maintaining books and records</w:t>
        <w:br/>
        <w:t>required by applicable state or federal laws; assisting in processing purchase</w:t>
        <w:br/>
        <w:t>and redemption transactions; transmitting to the Fund periodic reports necessary</w:t>
        <w:br/>
        <w:t>to enable the Fund to comply with applicable laws; processing Fund</w:t>
        <w:br/>
        <w:t>distributions; answering questions and handling correspondence from</w:t>
        <w:br/>
        <w:t>contractowners about their accounts; providing information about the Fund;</w:t>
        <w:br/>
        <w:t>acting as sole shareholder of record and nominee for shareholders; and similar</w:t>
        <w:br/>
        <w:t>administrative, recordkeeping, and contractowner services.</w:t>
        <w:br/>
        <w:br/>
        <w:t xml:space="preserve">         (5) The Fund agrees to pay to the Adviser a monthly fee in dollars</w:t>
        <w:br/>
        <w:t>based on a percentage of the Fund's average daily net assets, payable at the end</w:t>
        <w:br/>
        <w:t>of each calendar month. This fee shall be calculated daily at the following</w:t>
        <w:br/>
        <w:t>annual rates:</w:t>
        <w:br/>
        <w:br/>
        <w:t xml:space="preserve">             0.65% of the value of the Fund's net assets up to an including $200</w:t>
        <w:br/>
        <w:t xml:space="preserve">             million;</w:t>
        <w:br/>
        <w:br/>
        <w:t xml:space="preserve">             0.585% of the value of the Fund's net assets over $200 million up</w:t>
        <w:br/>
        <w:t xml:space="preserve">             to and including $1.3 billion;</w:t>
        <w:br/>
        <w:br/>
        <w:t xml:space="preserve">             0.52% of the value of the Fund's net assets over $1.3 billion.</w:t>
        <w:br/>
        <w:br/>
        <w:t xml:space="preserve">         The Adviser may waive in advance all or a portion of its fee provided</w:t>
        <w:br/>
        <w:t>for hereunder and such waiver will be treated as a reduction in purchase price</w:t>
        <w:br/>
        <w:t>of its services. The Adviser shall be contractually bound hereunder by the terms</w:t>
        <w:br/>
        <w:t>of any publicly announced waiver of its fee or any limitation of the Fund's</w:t>
        <w:br/>
        <w:t>expenses, as if such waiver or limitation were fully set forth herein.</w:t>
        <w:br/>
        <w:t>Notwithstanding the foregoing, if the total expenses of the Fund (including the</w:t>
        <w:br/>
        <w:t>fee to the Adviser) in any fiscal year of the Trust exceed any expense</w:t>
        <w:br/>
        <w:t>limitation imposed by applicable State law, the Adviser shall reimburse the Fund</w:t>
        <w:br/>
        <w:t>for such excess in the manner and to the extent required by applicable State</w:t>
        <w:br/>
        <w:t>law. The term "total expenses," as used in this paragraph, does not include</w:t>
        <w:br/>
        <w:t>interest, taxes, litigation expenses, distribution expenses, brokerage</w:t>
        <w:br/>
        <w:t>commissions or other costs of acquiring or disposing of any of the Fund's</w:t>
        <w:br/>
        <w:t>portfolio securities or any costs or expenses incurred or arising other than in</w:t>
        <w:br/>
        <w:t>the ordinary and necessary course of the Fund's business. When the accrued</w:t>
        <w:br/>
        <w:t>amount of such expenses exceeds this limit, the monthly payment of the Adviser's</w:t>
        <w:br/>
        <w:t>fee will be reduced by the amount of such excess, subject to adjustment month by</w:t>
        <w:br/>
        <w:t>month during the balance of the Trust's fiscal year if accrued expenses</w:t>
        <w:br/>
        <w:t>thereafter fall below the limit.</w:t>
        <w:br/>
        <w:br/>
        <w:t xml:space="preserve">         (6) This Agreement shall become effective on May 1, 2000 and shall</w:t>
        <w:br/>
        <w:t>continue in effect until April 30, 2002. If not sooner terminated, this</w:t>
        <w:br/>
        <w:t>Agreement shall continue in effect for</w:t>
        <w:br/>
        <w:br/>
        <w:t xml:space="preserve">                                       3</w:t>
        <w:br/>
        <w:br/>
        <w:br/>
        <w:t>successive periods of 12 months each thereafter, provided that each such</w:t>
        <w:br/>
        <w:t>continuance shall be specifically approved annually by the vote of a majority of</w:t>
        <w:br/>
        <w:t>the Trust's Board of Trustees who are not parties to this Agreement or</w:t>
        <w:br/>
        <w:t>"interested persons" (as defined in Investment Company Act of 1940 (the "1940</w:t>
        <w:br/>
        <w:t>Act")) of any such party, cast in person at a meeting called for the purpose of</w:t>
        <w:br/>
        <w:t>voting on such approval and either the vote of (a) a majority of the outstanding</w:t>
        <w:br/>
        <w:t>voting securities of the Fund, as defined in the 1940 Act, or (b) a majority of</w:t>
        <w:br/>
        <w:t>the Trust's Board of Trustees as a whole.</w:t>
        <w:br/>
        <w:br/>
        <w:t xml:space="preserve">         (7) Notwithstanding the foregoing, this Agreement may be terminated by</w:t>
        <w:br/>
        <w:t>either party at any time, without the payment of any penalty, on sixty (60)</w:t>
        <w:br/>
        <w:t>days' written notice to the other party, provided that termination by the Trust</w:t>
        <w:br/>
        <w:t>is approved by vote of a majority of the Trust's Board of Trustees in office at</w:t>
        <w:br/>
        <w:t>the time or by vote of a majority of the outstanding voting securities of the</w:t>
        <w:br/>
        <w:t>Fund (as defined by the 1940 Act).</w:t>
        <w:br/>
        <w:br/>
        <w:t xml:space="preserve">         (8) This Agreement will terminate automatically and immediately in the</w:t>
        <w:br/>
        <w:t>event of its assignment (as defined in the 1940 Act).</w:t>
        <w:br/>
        <w:br/>
        <w:t xml:space="preserve">         (9) In the event this Agreement is terminated and the Adviser no longer</w:t>
        <w:br/>
        <w:t>acts as Adviser to the Fund, the Adviser reserves the right to withdraw from the</w:t>
        <w:br/>
        <w:t>Fund the use of the name "Templeton" or any name misleadingly implying a</w:t>
        <w:br/>
        <w:t>continuing relationship between the Fund and the Adviser or any of its</w:t>
        <w:br/>
        <w:t>affiliates.</w:t>
        <w:br/>
        <w:br/>
        <w:t xml:space="preserve">         (10) Except as may otherwise be provided by the 1940 Act, neither the</w:t>
        <w:br/>
        <w:t>Adviser nor its officers, directors, employees or agents shall be subject to any</w:t>
        <w:br/>
        <w:t>liability for any error of judgment, mistake of law, or any loss arising out of</w:t>
        <w:br/>
        <w:t>any investment or other act or omission in the performance by the Adviser of its</w:t>
        <w:br/>
        <w:t>duties under the Agreement or for any loss or damage resulting from the</w:t>
        <w:br/>
        <w:t>imposition by any government of exchange control restrictions which might affect</w:t>
        <w:br/>
        <w:t>the liquidity of the Trust's assets, or from acts or omissions of custodians, or</w:t>
        <w:br/>
        <w:t>securities depositories, or from any war or political act of any foreign</w:t>
        <w:br/>
        <w:t>government to which such assets might be exposed, or failure, on the part of the</w:t>
        <w:br/>
        <w:t>custodian or otherwise, timely to collect payments, except for any liability,</w:t>
        <w:br/>
        <w:t>loss or damage resulting from willful misfeasance, bad faith or gross on the</w:t>
        <w:br/>
        <w:t>Adviser's part or by reason of disregard of the Adviser's duties under this</w:t>
        <w:br/>
        <w:t>Agreement. It is hereby understood and acknowledged by the Trust that the value</w:t>
        <w:br/>
        <w:t>of the investments made for the Fund may increase as well as decrease and are</w:t>
        <w:br/>
        <w:t>not guaranteed by the Adviser. It is further understood and acknowledged by the</w:t>
        <w:br/>
        <w:t>Trust that investment decisions made on behalf of the Fund by the Adviser are</w:t>
        <w:br/>
        <w:t>subject to a variety of factors which may affect the values and income generated</w:t>
        <w:br/>
        <w:t>by the Fund's portfolio securities, including general economic conditions,</w:t>
        <w:br/>
        <w:t>market factors and currency exchange rates, and that investment decisions made</w:t>
        <w:br/>
        <w:t>by the Adviser will not always be profitable or prove to have been correct.</w:t>
        <w:br/>
        <w:br/>
        <w:t xml:space="preserve">         (11) It is understood that the services of Adviser are not deemed to be</w:t>
        <w:br/>
        <w:t>exclusive, and nothing in this Agreement shall prevent the Adviser, or any</w:t>
        <w:br/>
        <w:t>affiliate thereof, from providing similar services to other investment companies</w:t>
        <w:br/>
        <w:t>and other clients, including clients which may invest in the same types of</w:t>
        <w:br/>
        <w:t>securities as the Fund, or, in providing such services, from using information</w:t>
        <w:br/>
        <w:t>furnished by others. When the Adviser determines to buy or sell the same</w:t>
        <w:br/>
        <w:t>security for the Fund that the Adviser or one or more of its affiliates has</w:t>
        <w:br/>
        <w:t>selected for clients of the Adviser or its affiliates, the</w:t>
        <w:br/>
        <w:br/>
        <w:t xml:space="preserve">                                       4</w:t>
        <w:br/>
        <w:br/>
        <w:br/>
        <w:t>orders for all such security transactions shall be placed for execution by</w:t>
        <w:br/>
        <w:t>methods determined by the Adviser, with approval by the Trust's Board of</w:t>
        <w:br/>
        <w:t>Trustees, to be impartial and fair.</w:t>
        <w:br/>
        <w:br/>
        <w:t xml:space="preserve">         (12) This Agreement shall be construed in accordance with the laws of</w:t>
        <w:br/>
        <w:t>State of Florida, provided that nothing herein shall be construed as being</w:t>
        <w:br/>
        <w:t>inconsistent with applicable Federal and state securities laws and any rules,</w:t>
        <w:br/>
        <w:t>regulations and orders thereunder.</w:t>
        <w:br/>
        <w:br/>
        <w:t xml:space="preserve">         (13) If any provision of this Agreement shall be held or made invalid</w:t>
        <w:br/>
        <w:t>by a court decision, statute, rule or otherwise, the remainder of this Agreement</w:t>
        <w:br/>
        <w:t>shall not be affected thereby and, to this extent, the provisions of this</w:t>
        <w:br/>
        <w:t>Agreement shall be deemed to be severable.</w:t>
        <w:br/>
        <w:br/>
        <w:t xml:space="preserve">         (14) Nothing herein shall be construed as constituting the Adviser an</w:t>
        <w:br/>
        <w:t>agent of the Trust.</w:t>
        <w:br/>
        <w:br/>
        <w:t xml:space="preserve">         (15) It is understood and expressly stipulated that neither the holders</w:t>
        <w:br/>
        <w:t>of shares of the Fund nor any Trustee, officer, agent or employee of the Trust</w:t>
        <w:br/>
        <w:t>shall be personally liable hereunder, nor shall any resort be had to other</w:t>
        <w:br/>
        <w:t>private property for the satisfaction of any claim or obligation hereunder, but</w:t>
        <w:br/>
        <w:t>the Trust only shall be liable.</w:t>
        <w:br/>
        <w:br/>
        <w:t xml:space="preserve">         IN WITNESS WHEREOF, the parties hereto have caused this Agreement to be</w:t>
        <w:br/>
        <w:t>duly executed by their duly authorized officers and their respective corporate</w:t>
        <w:br/>
        <w:t>seals to be hereunto duly affixed and attested.</w:t>
        <w:br/>
        <w:br/>
        <w:t>FRANKLIN XXXXXXXXX VARIABLE</w:t>
        <w:br/>
        <w:t>INSURANCE PRODUCTS TRUST on behalf of</w:t>
        <w:br/>
        <w:t>TEMPLETON ASSET STRATEGY FUND</w:t>
        <w:br/>
        <w:br/>
        <w:br/>
        <w:t xml:space="preserve">         /S/ XXXXX X. XXXX</w:t>
        <w:br/>
        <w:t xml:space="preserve">         ------------------------------</w:t>
        <w:br/>
        <w:t xml:space="preserve">         Xxxxx X. Xxxx</w:t>
        <w:br/>
        <w:t xml:space="preserve">         Vice President &amp;</w:t>
        <w:br/>
        <w:t xml:space="preserve">         Assistant Secretary</w:t>
        <w:br/>
        <w:br/>
        <w:t>XXXXXXXXX INVESTMENT COUNSEL, INC.</w:t>
        <w:br/>
        <w:br/>
        <w:br/>
        <w:t xml:space="preserve">         /S/ XXXXXX X. XXXXXXXX</w:t>
        <w:br/>
        <w:t xml:space="preserve">         ------------------------------</w:t>
        <w:br/>
        <w:t xml:space="preserve">         Xxxxxx X. Xxxxxxxx</w:t>
        <w:br/>
        <w:t xml:space="preserve">         Executive Vice President</w:t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