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10.34</w:t>
        <w:br/>
        <w:br/>
        <w:br/>
        <w:t>BANKERS HEALTHCARE GROUP, LLC</w:t>
        <w:br/>
        <w:br/>
        <w:t>SECOND AMENDED AND RESTATED LIMITED LIABILITY COMPANY AGREEMENT</w:t>
        <w:br/>
        <w:t>Dated as of February 2, 2021</w:t>
        <w:br/>
        <w:br/>
        <w:br/>
        <w:t>THE UNITS ISSUED PURSUANT TO THIS SECOND AMENDED AND RESTATED LIMITED LIABILITY COMPANY AGREEMENT HAVE NOT BEEN REGISTERED UNDER THE SECURITIES ACT OF 1933, AS AMENDED, OR UNDER ANY OTHER APPLICABLE SECURITIES LAWS. SUCH UNITS MAY NOT BE SOLD, TRANSFERRED, ASSIGNED, PLEDGED OR OTHERWISE DISPOSED OF AT ANY TIME WITHOUT EFFECTIVE REGISTRATION UNDER SUCH ACT AND LAWS OR AN EXEMPTION THEREFROM, AND COMPLIANCE WITH THE OTHER RESTRICTIONS ON TRANSFERABILITY SET FORTH HEREIN.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