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LOAN AGREEMENT</w:t>
        <w:br/>
        <w:t xml:space="preserve">  Loan Amount: $20,100.00 ($5,500.00 &amp; $14,600.00)</w:t>
        <w:br/>
        <w:t xml:space="preserve">  Date: December 31, 2018</w:t>
        <w:br/>
        <w:t xml:space="preserve">  I. THE PARTIES. For the above value received by FreeCast, Inc. with a mailing address of 0000 XXX Xxxxx #000, Xxxx xx Xxxxxxx, Xxxxx of FL, (the “Borrower”), agrees to pay Public Wire, LLC with a mailing address of 0000 XXX Xxxxx #000, Xxxx xx Xxxxxxx, Xxxxx of FL, (the “Lender”).</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January, 2020.</w:t>
        <w:br/>
        <w:t xml:space="preserve">  III. INTEREST. The Note shall</w:t>
        <w:br/>
        <w:t xml:space="preserve">  ☒ - Bear interest at a rate of TWELVE percent (12%)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Borrower’s failure to pay any part of the principal or interest as and when due under this Note; or</w:t>
        <w:br/>
        <w:t xml:space="preserve">  (b) Borrower’s becoming insolvent or not paying its debts as they become due.</w:t>
        <w:br/>
        <w:t xml:space="preserve">  VII. ACCELERATION. Upon the occurrence of an Event of Acceleration under this Note, and in addition to any other rights and remedies that Lender’s may have, Lender shall have the right, at its sole and exclusive option, to declare this Note immediately due and payable.</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BORROWER.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Lender in exercising any of its rights and remedies upon default.</w:t>
        <w:br/>
        <w:t xml:space="preserve">   XI. GOVERNING LAW. This Note shall be governed by, and construed in accordance with, the laws of the State of Florida.</w:t>
        <w:br/>
        <w:t xml:space="preserve">  2</w:t>
        <w:br/>
        <w:t xml:space="preserve">    XII. SUCCESSORS.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br/>
        <w:t xml:space="preserve">  IN WITNESS WHEREOF, Borrower has executed this Promissory Note as of the day and year first above written.</w:t>
        <w:br/>
        <w:t xml:space="preserve">  Borrower’s Signature: /s/ Xxxxxxx Xxxxxx   Print: Xxxxxxx Xxxxxx</w:t>
        <w:br/>
        <w:t xml:space="preserve">          Lender’s Signature: /s/ Xxxxxxx Xxxxxx   Print: Xxxxxxx Xxxxxx</w:t>
        <w:br/>
        <w:t xml:space="preserve">          Witness’s Signature: /s/ Xxxxx Xxxxxxxxx   Print: Xxxxx Xxxxxxxxx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