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FOURTH AMENDMENT TO LOAN AND SECURITY AGREEMENT</w:t>
        <w:br/>
        <w:t>This Fourth Amendment to Loan and Security Agreement (the “Fourth Amendment”) is executed on this 11th day of July, 2013, between FIFTH THIRD BANK, an Ohio banking corporation, having a mailing address of 000 Xxxx Xxxxxxx Xxxxxxxxx, Xxxxx 0000, Xxxxx, Xxxxxxx 00000 (the “Bank”) and ODYSSEY MARINE EXPLORATION, INC., a Nevada corporation authorized to do business in Florida, having its principal place of business at 0000 Xxxx Xxxxxx Xxxxxx, Xxxxx, Xxxxxxx 00000 (the “Borrower”), and amends and modifies that certain Revolving Credit Loan and Security Agreement dated February 8, 2008, as previously amended by First Amendment dated April 23, 2010, and Second Amendment dated May 4, 2011 and Third Amendment dated March 30, 2012 (collectively the “Loan Agreement”), as follows:</w:t>
        <w:br/>
        <w:t>1. Terms. All of the capitalized terms in this Fourth Amendment shall have the meanings as defined in the Loan Agreement.</w:t>
        <w:br/>
        <w:t>2. Term Loan Renewal. The Bank is renewing the Term Loan in the original and current principal amount of $5,000,000.00 (the “Loan”), as evidenced by a Renewal Term Promissory Note of even date herewith, which will require monthly and semi-annual payments by Borrower (the “Renewal Note”).</w:t>
        <w:br/>
        <w:t>3. Loan and Note. The term “Loan” under the Loan Agreement is hereby modified to reference the revised amount due under the Loan and the term “Note” under the Loan Agreement is hereby modified to refer to the terms of the Renewal Note.</w:t>
        <w:br/>
        <w:t>4. Interest Reserve Account. Section 5.11 of the Loan Agreement is hereby modified to provide that the amount to be funded into the Interest Reserve Account shall equal $400,000.00 annually. All other provisions of Section 5.11 shall remain the same.</w:t>
        <w:br/>
        <w:t>5. Warranties. Borrower hereby affirms and warrants that all of the warranties made in the Loan Documents, and any other documents or instruments recited herein or executed with respect thereto directly or indirectly, are true and correct as of the date hereof and that Borrower is not in default of any of the foregoing nor aware of any default with respect thereto, and that Borrower has no defenses or rights of offset with respect to any indebtedness to the Bank. Borrower hereby releases the Bank from any cause of action against it existing as of the date of execution hereof. The rights and defenses being waived and released hereunder include without limitation any claim or defense based on the Bank having charged or collected interest at a rate greater than that allowed to be contracted for by applicable law as changed from time to time, provided, however, in no event shall such waiver and release be deemed to change or modify the terms of the Loan Documents which provide that sums paid or received in excess of the maximum rate of interest allowed to be contracted for by applicable law, as changed from time to time, reduce the principal sum due, said provision to be in full force and effect.</w:t>
        <w:br/>
        <w:t>6. Consent and Waiver. Borrower hereby consents to the foregoing and agree that the execution of this Fourth Amendment shall in no manner or way whatsoever impair or otherwise adversely affect Borrower’s liability to the Bank under the Loan Documents or any other instrument set forth in the Recitals or herein, all as modified by this Fourth Amendment.</w:t>
        <w:br/>
        <w:t>7. Cross Document Default. Any default under the terms and conditions of this Fourth Amendment or of any instrument set forth herein or contemplated by this Fourth Amendment shall be and is a default under every other instrument set forth herein or contemplated by this Fourth Amendment.</w:t>
        <w:br/>
        <w:t>8. Ratification. Except as modified by this Fourth Amendment, Borrower hereby ratifies and confirms the continued validity and viability of all terms, conditions and obligations set forth in the Loan Documents and all other instruments executed in connection with this Fourth Amendment, all as modified by this Fourth Amendment.</w:t>
        <w:br/>
        <w:t>9. Severability. Whenever possible, each provision of this Fourth Amendment shall be interpreted in such manner as to be effective and valid under applicable law, but if any provision hereof shall be prohibited or invalid under applicable law, such provision shall be ineffective to the extent of such prohibition or invalidity only, without invalidating the remainder of such provision or of the remaining provisions of this Fourth Amendment.</w:t>
        <w:br/>
        <w:t>10. Florida Contract. This Fourth Amendment shall be deemed a Florida contract and shall be construed according to the laws of the State of Florida, regardless of whether this Fourth Amendment is executed by certain of the parties hereto in other states.</w:t>
        <w:br/>
        <w:t>11. Time. Time is of the essence of this Fourth Amendment.</w:t>
        <w:br/>
        <w:t>12. Cross-Default and Cross-Collateralization of Rate Management Agreements and Rate Management Obligations. “Rate Management Agreement” means any agreement, device or arrangement providing for payments which are related to fluctuations of interest rates, exchange rates, forward rates, or equity prices, including, but not limited to, dollar-denominated or cross-currency interest rate exchange agreements, forward currency exchange agreements, interest rate cap or collar protection agreements, forward rate currency or interest rate options, puts and warrants, and any agreement pertaining to equity derivative transactions (e.g., equity or equity index swaps, options, caps, floors, collars and forwards), including without limitation any ISDA Master Agreement between Borrower and Lender or any affiliate of Fifth Third Bancorp, and any schedules, confirmations and documents and other confirming evidence between the parties confirming transactions thereunder, all whether now existing or hereafter arising, and in each case as amended, modified or supplemented from time to time. “Rate Management Obligations” means any and all obligations of Borrower to Lender or any affiliate of Fifth Third Bancorp, whether absolute, contingent or otherwise and howsoever and whensoever (whether now or hereafter) created, arising, evidenced or</w:t>
        <w:br/>
        <w:t xml:space="preserve">  2</w:t>
        <w:br/>
        <w:t>acquired (including all renewals, extensions and modifications thereof and substitutions therefore), under or in connection with (i) any and all Rate Management Agreements, and (ii) any and all cancellations, buy-backs, reversals, terminations or assignments of any Rate Management Agreement. If Borrower enters into a Rate Management Agreement, Borrower promises to promptly pay all Rate Management Obligations, and perform all of the covenants and obligations under the Rate Management Agreements. Any default under the Rate Management Agreements or failure to pay the Rate Management Obligations when due shall be a default under the Loan. The payment and performance of the Loan Documents, the Rate Management Agreements and Rate Management Obligations are all secured under the terms of the Loan and Security Agreement.</w:t>
        <w:br/>
        <w:t>13. Binding Effect and Modification. This Fourth Amendment shall bind the successors and assigns to the parties hereto and constitutes the entire understanding of the parties, which may not be modified except in writing, executed by all parties hereto in the same form as this Fourth Amendment.</w:t>
        <w:br/>
        <w:t>14. Waiver of Jury Trial. The parties to this Fourth Amendment hereby irrevocably waive their respective rights to trial by jury in any and all actions arising out of the terms of this Fourth Amendment.</w:t>
        <w:br/>
        <w:t>15. Conflict. As to any conflict between the terms of the Loan Agreement and the terms of this Fourth Amendment, the terms of this Fourth Amendment shall supersede and control over such other terms.</w:t>
        <w:br/>
        <w:t>16. Execution in Counterparts. This Fourth Amendment may be executed in two or more counterparts, each of which shall be deemed to be an original, but all of which shall constitute one and the same instrument, and in making proof of this Fourth Amendment it shall not be necessary to produce or account for more than one such counterpart.</w:t>
        <w:br/>
        <w:t>17. Other Terms. Except as specifically modified and amended by the terms set forth in this Fourth Amendment, all of the other terms, covenants, obligations and conditions of the Loan Agreement shall remain in full force and effect.</w:t>
        <w:br/>
        <w:t>[remainder of page intentionally left blank]</w:t>
        <w:br/>
        <w:t>[SIGNATURES BEGIN ON NEXT PAGE]</w:t>
        <w:br/>
        <w:t xml:space="preserve">  3</w:t>
        <w:br/>
        <w:t>Entered into as of the day and year first above written.</w:t>
        <w:br/>
        <w:t xml:space="preserve">  WITNESSES:     “BORROWER”</w:t>
        <w:br/>
        <w:t xml:space="preserve">    ODYSSEY MARINE EXPLORATION, INC.,</w:t>
        <w:br/>
        <w:t xml:space="preserve">    a Nevada corporation</w:t>
        <w:br/>
        <w:t xml:space="preserve">      Signature of Witness      </w:t>
        <w:br/>
        <w:t xml:space="preserve">      By:  </w:t>
        <w:br/>
        <w:t xml:space="preserve">  Print or type name of Witness      </w:t>
        <w:br/>
        <w:t>Xxxxxxx Xxxxxx,</w:t>
        <w:br/>
        <w:t>as its Chief Financial Officer</w:t>
        <w:br/>
        <w:t xml:space="preserve">        Signature of Witness      </w:t>
        <w:br/>
        <w:t xml:space="preserve">      (CORPORATE SEAL)</w:t>
        <w:br/>
        <w:t xml:space="preserve">Print or type name of Witness      </w:t>
        <w:br/>
        <w:t>WITNESSES:     “BANK”</w:t>
        <w:br/>
        <w:t xml:space="preserve">    FIFTH THIRD BANK,</w:t>
        <w:br/>
        <w:t xml:space="preserve">    an Ohio banking corporation</w:t>
        <w:br/>
        <w:t xml:space="preserve">      By:  </w:t>
        <w:br/>
        <w:t xml:space="preserve">  Signature of Witness       Xxxxxx Xxxxx, as its Vice President</w:t>
        <w:br/>
        <w:t xml:space="preserve">        Print or type name of Witness      </w:t>
        <w:br/>
        <w:t xml:space="preserve">        Signature of Witness    </w:t>
        <w:br/>
        <w:t>(CORPORATE SEAL)</w:t>
        <w:br/>
        <w:t xml:space="preserve">      Print or type name of Witness      </w:t>
        <w:br/>
        <w:t>STATE OF FLORIDA</w:t>
        <w:br/>
        <w:t>COUNTY OF PINELLAS</w:t>
        <w:br/>
        <w:t>The foregoing instrument was acknowledged before me this      day of July, 2013, by Xxxxxxx Xxxxxx, as Chief Financial Officer of ODYSSEY MARINE EXPLORATION, INC., a Nevada corporation, on behalf of the corporation.</w:t>
        <w:br/>
        <w:t xml:space="preserve">      Personally known    </w:t>
        <w:br/>
        <w:t xml:space="preserve">      Florida Driver’s License     Notary Public</w:t>
        <w:br/>
        <w:t xml:space="preserve">    Other Identification Produced    </w:t>
        <w:br/>
        <w:t xml:space="preserve">                      Print or type name of Notary</w:t>
        <w:br/>
        <w:t xml:space="preserve">        (SEAL)</w:t>
        <w:br/>
        <w:t xml:space="preserve">  4</w:t>
        <w:br/>
        <w:t>STATE OF FLORIDA</w:t>
        <w:br/>
        <w:t>COUNTY OF PINELLAS</w:t>
        <w:br/>
        <w:t>The foregoing instrument was acknowledged before me this      day of July, 2013, by Xxxxxx Xxxxx, as Vice President of FIFTH THIRD BANK, an Ohio banking corporation, on behalf of the Bank.</w:t>
        <w:br/>
        <w:t xml:space="preserve">      Personally known    </w:t>
        <w:br/>
        <w:t xml:space="preserve">      Florida Driver’s License     Notary Public</w:t>
        <w:br/>
        <w:t xml:space="preserve">    Other Identification Produced    </w:t>
        <w:br/>
        <w:t xml:space="preserve">                      Print or type name of Notary</w:t>
        <w:br/>
        <w:t xml:space="preserve">        (SEAL)</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